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center"/>
        <w:rPr>
          <w:rFonts w:ascii="仿宋" w:hAnsi="仿宋" w:eastAsia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kern w:val="0"/>
          <w:sz w:val="28"/>
          <w:szCs w:val="28"/>
        </w:rPr>
        <w:t>除颤起搏监护仪技术规格要求</w:t>
      </w:r>
    </w:p>
    <w:p>
      <w:pPr>
        <w:widowControl/>
        <w:spacing w:line="480" w:lineRule="exact"/>
        <w:jc w:val="center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★彩色显示屏≥7英寸, 分辨率800×480像素，可显示≥3通道监护参数波形，有高对比度显示界面。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支持中文操作界面。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屏幕显示心电波形扫描时间≥16s。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具备手动除颤、心电监护、呼吸监护、自动体外除颤（AED）功能、体外起搏功能</w:t>
      </w:r>
      <w:r>
        <w:rPr>
          <w:rFonts w:hint="eastAsia" w:ascii="仿宋" w:hAnsi="仿宋"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★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除颤采用双相波技术，具备自动阻抗补偿功能。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手动除颤分为同步和非同步两种方式，能量分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10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档以上，可通过体外电极板进行能量选择。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电极板同时支持成人和小儿，一体化设计，支持快速切换。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电极板支持能量选择，充电和放电三步操作，满足单人除颤操作。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AED除颤功能提供中文语音和中文提醒功能。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开机时间≤3s，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符合临床使用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除颤充电迅速，充电至200J≤3s。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体外起搏起搏分为固定和按需两种模式。具备降速起搏功能。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心电波形速度支持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50 mm/s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、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25 mm/s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、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12.5 mm/s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、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6.25 mm/s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多种心律失常分析。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★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可充电锂电池，可支持100次以上≥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20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0J除颤。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具备生理报警和技术报警功能，提供灯光报警，声音报警，报警文字和参数闪烁4种方式。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发生报警时，报警灯以不同的颜色和闪烁频率提示不同的报警级别。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配置50mm记录纸记录仪，自动打印除颤记录，可延迟打印心电，延迟时间&gt;10s。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支持≥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8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小时连续ECG波形的存储，数据可导出至电脑查看。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支持≥100名患者档案存储与回顾功能。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支持≥1000个事件的存储与回顾功能。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支持≥72小时体征趋势数据的存储与回顾功能。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关机状态下设备支持每天定时自动运行自检，支持定期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自动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大能量自检（不低于200J）。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设备自检后支持对于自检报告进行自动打印或按需打印。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具备良好的防尘防水性能，防尘防水级别IP44。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具备优异的抗跌落性能，满足救护车标准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EN1789 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中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6.3.4.3 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关于跌落试验的要求，裸机可承受6面0.75m跌落冲击。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工作环境，温度范围：0°C-45°C，湿度范围：15%-95%，大气压范围：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57.0 kPa 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～</w:t>
      </w:r>
      <w:r>
        <w:rPr>
          <w:rFonts w:ascii="仿宋" w:hAnsi="仿宋" w:eastAsia="仿宋"/>
          <w:color w:val="000000"/>
          <w:kern w:val="0"/>
          <w:sz w:val="28"/>
          <w:szCs w:val="28"/>
        </w:rPr>
        <w:t xml:space="preserve"> 106.2 kPa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提供整机（含电池）免费质保2年</w:t>
      </w:r>
    </w:p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tabs>
          <w:tab w:val="left" w:pos="778"/>
        </w:tabs>
        <w:ind w:left="778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198"/>
        </w:tabs>
        <w:ind w:left="1198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18"/>
        </w:tabs>
        <w:ind w:left="1618" w:hanging="420"/>
      </w:pPr>
    </w:lvl>
    <w:lvl w:ilvl="3" w:tentative="0">
      <w:start w:val="1"/>
      <w:numFmt w:val="decimal"/>
      <w:lvlText w:val="%4."/>
      <w:lvlJc w:val="left"/>
      <w:pPr>
        <w:tabs>
          <w:tab w:val="left" w:pos="2038"/>
        </w:tabs>
        <w:ind w:left="203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58"/>
        </w:tabs>
        <w:ind w:left="245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78"/>
        </w:tabs>
        <w:ind w:left="2878" w:hanging="420"/>
      </w:pPr>
    </w:lvl>
    <w:lvl w:ilvl="6" w:tentative="0">
      <w:start w:val="1"/>
      <w:numFmt w:val="decimal"/>
      <w:lvlText w:val="%7."/>
      <w:lvlJc w:val="left"/>
      <w:pPr>
        <w:tabs>
          <w:tab w:val="left" w:pos="3298"/>
        </w:tabs>
        <w:ind w:left="329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18"/>
        </w:tabs>
        <w:ind w:left="371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38"/>
        </w:tabs>
        <w:ind w:left="413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D42"/>
    <w:rsid w:val="007F4D42"/>
    <w:rsid w:val="00EC3758"/>
    <w:rsid w:val="00F7011F"/>
    <w:rsid w:val="13487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136</Words>
  <Characters>777</Characters>
  <Lines>6</Lines>
  <Paragraphs>1</Paragraphs>
  <TotalTime>25</TotalTime>
  <ScaleCrop>false</ScaleCrop>
  <LinksUpToDate>false</LinksUpToDate>
  <CharactersWithSpaces>912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2020-07-09T02:24:00Z</dcterms:created>
  <dc:creator>万 星人</dc:creator>
  <cp:lastModifiedBy>紫馨灵金</cp:lastModifiedBy>
  <cp:lastPrinted>2020-11-25T01:42:57Z</cp:lastPrinted>
  <dcterms:modified xsi:type="dcterms:W3CDTF">2020-11-25T01:43:59Z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