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cs="宋体"/>
          <w:b/>
          <w:bCs/>
          <w:sz w:val="40"/>
          <w:szCs w:val="40"/>
        </w:rPr>
      </w:pPr>
      <w:r>
        <w:rPr>
          <w:rFonts w:hint="eastAsia" w:ascii="宋体" w:hAnsi="宋体" w:cs="宋体"/>
          <w:b/>
          <w:bCs/>
          <w:sz w:val="40"/>
          <w:szCs w:val="40"/>
        </w:rPr>
        <w:t>2020年科教科购买模型参数参考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心电图仪</w:t>
      </w:r>
    </w:p>
    <w:p>
      <w:pPr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1.</w:t>
      </w:r>
      <w:r>
        <w:rPr>
          <w:rFonts w:hint="eastAsia" w:ascii="新宋体" w:hAnsi="新宋体" w:eastAsia="新宋体" w:cs="新宋体"/>
          <w:szCs w:val="21"/>
        </w:rPr>
        <w:t>导联标准</w:t>
      </w:r>
      <w:r>
        <w:rPr>
          <w:rFonts w:ascii="新宋体" w:hAnsi="新宋体" w:eastAsia="新宋体" w:cs="新宋体"/>
          <w:szCs w:val="21"/>
        </w:rPr>
        <w:t>12</w:t>
      </w:r>
      <w:r>
        <w:rPr>
          <w:rFonts w:hint="eastAsia" w:ascii="新宋体" w:hAnsi="新宋体" w:eastAsia="新宋体" w:cs="新宋体"/>
          <w:szCs w:val="21"/>
        </w:rPr>
        <w:t>导联</w:t>
      </w:r>
    </w:p>
    <w:p>
      <w:pPr>
        <w:jc w:val="left"/>
        <w:rPr>
          <w:rFonts w:ascii="新宋体" w:hAnsi="新宋体" w:eastAsia="新宋体" w:cs="新宋体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★</w:t>
      </w:r>
      <w:r>
        <w:rPr>
          <w:rFonts w:ascii="新宋体" w:hAnsi="新宋体" w:eastAsia="新宋体" w:cs="新宋体"/>
          <w:szCs w:val="21"/>
        </w:rPr>
        <w:t>2.</w:t>
      </w:r>
      <w:r>
        <w:rPr>
          <w:rFonts w:hint="eastAsia" w:ascii="新宋体" w:hAnsi="新宋体" w:eastAsia="新宋体" w:cs="新宋体"/>
          <w:szCs w:val="21"/>
        </w:rPr>
        <w:t>采样率</w:t>
      </w:r>
      <w:r>
        <w:rPr>
          <w:rFonts w:ascii="新宋体" w:hAnsi="新宋体" w:eastAsia="新宋体" w:cs="新宋体"/>
          <w:szCs w:val="21"/>
        </w:rPr>
        <w:t xml:space="preserve"> </w:t>
      </w:r>
      <w:r>
        <w:rPr>
          <w:rFonts w:hint="eastAsia" w:ascii="新宋体" w:hAnsi="新宋体" w:eastAsia="新宋体" w:cs="新宋体"/>
          <w:szCs w:val="21"/>
        </w:rPr>
        <w:t>≥</w:t>
      </w:r>
      <w:r>
        <w:rPr>
          <w:rFonts w:ascii="新宋体" w:hAnsi="新宋体" w:eastAsia="新宋体" w:cs="新宋体"/>
          <w:szCs w:val="21"/>
        </w:rPr>
        <w:t>8000Hz</w:t>
      </w:r>
      <w:r>
        <w:rPr>
          <w:rFonts w:hint="eastAsia" w:ascii="新宋体" w:hAnsi="新宋体" w:eastAsia="新宋体" w:cs="新宋体"/>
          <w:szCs w:val="21"/>
        </w:rPr>
        <w:t>（同步采集）</w:t>
      </w:r>
    </w:p>
    <w:p>
      <w:pPr>
        <w:jc w:val="left"/>
        <w:rPr>
          <w:rFonts w:ascii="新宋体" w:hAnsi="新宋体" w:eastAsia="新宋体" w:cs="新宋体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★</w:t>
      </w:r>
      <w:r>
        <w:rPr>
          <w:rFonts w:ascii="新宋体" w:hAnsi="新宋体" w:eastAsia="新宋体" w:cs="新宋体"/>
          <w:szCs w:val="21"/>
        </w:rPr>
        <w:t>3.</w:t>
      </w:r>
      <w:r>
        <w:rPr>
          <w:rFonts w:hint="eastAsia" w:ascii="新宋体" w:hAnsi="新宋体" w:eastAsia="新宋体" w:cs="新宋体"/>
          <w:szCs w:val="21"/>
        </w:rPr>
        <w:t>工作模式</w:t>
      </w:r>
      <w:r>
        <w:rPr>
          <w:rFonts w:ascii="新宋体" w:hAnsi="新宋体" w:eastAsia="新宋体" w:cs="新宋体"/>
          <w:szCs w:val="21"/>
        </w:rPr>
        <w:t xml:space="preserve"> 12</w:t>
      </w:r>
      <w:r>
        <w:rPr>
          <w:rFonts w:hint="eastAsia" w:ascii="新宋体" w:hAnsi="新宋体" w:eastAsia="新宋体" w:cs="新宋体"/>
          <w:szCs w:val="21"/>
        </w:rPr>
        <w:t>导联：手动、自动、节律、存储四种工作模式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4.</w:t>
      </w:r>
      <w:r>
        <w:rPr>
          <w:rFonts w:hint="eastAsia" w:ascii="新宋体" w:hAnsi="新宋体" w:eastAsia="新宋体" w:cs="新宋体"/>
          <w:szCs w:val="21"/>
        </w:rPr>
        <w:t>滤波器交流滤波器：</w:t>
      </w:r>
      <w:r>
        <w:rPr>
          <w:rFonts w:ascii="新宋体" w:hAnsi="新宋体" w:eastAsia="新宋体" w:cs="新宋体"/>
          <w:szCs w:val="21"/>
        </w:rPr>
        <w:t>50Hz</w:t>
      </w:r>
      <w:r>
        <w:rPr>
          <w:rFonts w:hint="eastAsia" w:ascii="新宋体" w:hAnsi="新宋体" w:eastAsia="新宋体" w:cs="新宋体"/>
          <w:szCs w:val="21"/>
        </w:rPr>
        <w:t>、</w:t>
      </w:r>
      <w:r>
        <w:rPr>
          <w:rFonts w:ascii="新宋体" w:hAnsi="新宋体" w:eastAsia="新宋体" w:cs="新宋体"/>
          <w:szCs w:val="21"/>
        </w:rPr>
        <w:t>60Hz</w:t>
      </w:r>
      <w:r>
        <w:rPr>
          <w:rFonts w:hint="eastAsia" w:ascii="新宋体" w:hAnsi="新宋体" w:eastAsia="新宋体" w:cs="新宋体"/>
          <w:szCs w:val="21"/>
        </w:rPr>
        <w:t>、关闭，肌电滤波器：</w:t>
      </w:r>
      <w:r>
        <w:rPr>
          <w:rFonts w:ascii="新宋体" w:hAnsi="新宋体" w:eastAsia="新宋体" w:cs="新宋体"/>
          <w:szCs w:val="21"/>
        </w:rPr>
        <w:t>25Hz</w:t>
      </w:r>
      <w:r>
        <w:rPr>
          <w:rFonts w:hint="eastAsia" w:ascii="新宋体" w:hAnsi="新宋体" w:eastAsia="新宋体" w:cs="新宋体"/>
          <w:szCs w:val="21"/>
        </w:rPr>
        <w:t>、</w:t>
      </w:r>
      <w:r>
        <w:rPr>
          <w:rFonts w:ascii="新宋体" w:hAnsi="新宋体" w:eastAsia="新宋体" w:cs="新宋体"/>
          <w:szCs w:val="21"/>
        </w:rPr>
        <w:t>45Hz</w:t>
      </w:r>
      <w:r>
        <w:rPr>
          <w:rFonts w:hint="eastAsia" w:ascii="新宋体" w:hAnsi="新宋体" w:eastAsia="新宋体" w:cs="新宋体"/>
          <w:szCs w:val="21"/>
        </w:rPr>
        <w:t>、关闭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5.</w:t>
      </w:r>
      <w:r>
        <w:rPr>
          <w:rFonts w:hint="eastAsia" w:ascii="新宋体" w:hAnsi="新宋体" w:eastAsia="新宋体" w:cs="新宋体"/>
          <w:szCs w:val="21"/>
        </w:rPr>
        <w:t>输入电路浮地输入，具有抗除颤效应防护电路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6.</w:t>
      </w:r>
      <w:r>
        <w:rPr>
          <w:rFonts w:hint="eastAsia" w:ascii="新宋体" w:hAnsi="新宋体" w:eastAsia="新宋体" w:cs="新宋体"/>
          <w:szCs w:val="21"/>
        </w:rPr>
        <w:t>输入阻抗≥</w:t>
      </w:r>
      <w:r>
        <w:rPr>
          <w:rFonts w:ascii="新宋体" w:hAnsi="新宋体" w:eastAsia="新宋体" w:cs="新宋体"/>
          <w:szCs w:val="21"/>
        </w:rPr>
        <w:t>2.5M</w:t>
      </w:r>
      <w:r>
        <w:rPr>
          <w:rFonts w:hint="eastAsia" w:ascii="新宋体" w:hAnsi="新宋体" w:eastAsia="新宋体" w:cs="新宋体"/>
          <w:szCs w:val="21"/>
          <w:lang w:val="el-GR"/>
        </w:rPr>
        <w:t>Ω（</w:t>
      </w:r>
      <w:r>
        <w:rPr>
          <w:rFonts w:ascii="新宋体" w:hAnsi="新宋体" w:eastAsia="新宋体" w:cs="新宋体"/>
          <w:szCs w:val="21"/>
          <w:lang w:val="el-GR"/>
        </w:rPr>
        <w:t>10Hz</w:t>
      </w:r>
      <w:r>
        <w:rPr>
          <w:rFonts w:hint="eastAsia" w:ascii="新宋体" w:hAnsi="新宋体" w:eastAsia="新宋体" w:cs="新宋体"/>
          <w:szCs w:val="21"/>
          <w:lang w:val="el-GR"/>
        </w:rPr>
        <w:t>）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7.</w:t>
      </w:r>
      <w:r>
        <w:rPr>
          <w:rFonts w:hint="eastAsia" w:ascii="新宋体" w:hAnsi="新宋体" w:eastAsia="新宋体" w:cs="新宋体"/>
          <w:szCs w:val="21"/>
        </w:rPr>
        <w:t>电极直流电流≤</w:t>
      </w:r>
      <w:r>
        <w:rPr>
          <w:rFonts w:ascii="新宋体" w:hAnsi="新宋体" w:eastAsia="新宋体" w:cs="新宋体"/>
          <w:szCs w:val="21"/>
        </w:rPr>
        <w:t>0.1</w:t>
      </w:r>
      <w:r>
        <w:rPr>
          <w:rFonts w:hint="eastAsia" w:ascii="新宋体" w:hAnsi="新宋体" w:eastAsia="新宋体" w:cs="新宋体"/>
          <w:szCs w:val="21"/>
        </w:rPr>
        <w:t>μ</w:t>
      </w:r>
      <w:r>
        <w:rPr>
          <w:rFonts w:ascii="新宋体" w:hAnsi="新宋体" w:eastAsia="新宋体" w:cs="新宋体"/>
          <w:szCs w:val="21"/>
        </w:rPr>
        <w:t>A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8.</w:t>
      </w:r>
      <w:r>
        <w:rPr>
          <w:rFonts w:hint="eastAsia" w:ascii="新宋体" w:hAnsi="新宋体" w:eastAsia="新宋体" w:cs="新宋体"/>
          <w:szCs w:val="21"/>
        </w:rPr>
        <w:t>共模抑制＜</w:t>
      </w:r>
      <w:r>
        <w:rPr>
          <w:rFonts w:ascii="新宋体" w:hAnsi="新宋体" w:eastAsia="新宋体" w:cs="新宋体"/>
          <w:szCs w:val="21"/>
        </w:rPr>
        <w:t>1mV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ascii="新宋体" w:hAnsi="新宋体" w:eastAsia="新宋体" w:cs="新宋体"/>
          <w:szCs w:val="21"/>
        </w:rPr>
        <w:t>9.</w:t>
      </w:r>
      <w:r>
        <w:rPr>
          <w:rFonts w:hint="eastAsia" w:ascii="新宋体" w:hAnsi="新宋体" w:eastAsia="新宋体" w:cs="新宋体"/>
          <w:szCs w:val="21"/>
        </w:rPr>
        <w:t>患者漏电流＜</w:t>
      </w:r>
      <w:r>
        <w:rPr>
          <w:rFonts w:ascii="新宋体" w:hAnsi="新宋体" w:eastAsia="新宋体" w:cs="新宋体"/>
          <w:szCs w:val="21"/>
        </w:rPr>
        <w:t>10</w:t>
      </w:r>
      <w:r>
        <w:rPr>
          <w:rFonts w:hint="eastAsia" w:ascii="新宋体" w:hAnsi="新宋体" w:eastAsia="新宋体" w:cs="新宋体"/>
          <w:szCs w:val="21"/>
        </w:rPr>
        <w:t>μ</w:t>
      </w:r>
      <w:r>
        <w:rPr>
          <w:rFonts w:ascii="新宋体" w:hAnsi="新宋体" w:eastAsia="新宋体" w:cs="新宋体"/>
          <w:szCs w:val="21"/>
        </w:rPr>
        <w:t>A</w:t>
      </w:r>
    </w:p>
    <w:p>
      <w:pPr>
        <w:spacing w:line="288" w:lineRule="auto"/>
        <w:jc w:val="left"/>
        <w:textAlignment w:val="baseline"/>
        <w:rPr>
          <w:rFonts w:ascii="新宋体" w:hAnsi="新宋体" w:eastAsia="新宋体" w:cs="新宋体"/>
          <w:szCs w:val="21"/>
        </w:rPr>
      </w:pPr>
      <w:r>
        <w:rPr>
          <w:rFonts w:hint="eastAsia" w:asciiTheme="minorEastAsia" w:hAnsiTheme="minorEastAsia" w:eastAsiaTheme="minorEastAsia" w:cstheme="minorEastAsia"/>
          <w:szCs w:val="21"/>
        </w:rPr>
        <w:t>★1</w:t>
      </w:r>
      <w:r>
        <w:rPr>
          <w:rFonts w:ascii="新宋体" w:hAnsi="新宋体" w:eastAsia="新宋体" w:cs="新宋体"/>
          <w:szCs w:val="21"/>
        </w:rPr>
        <w:t>1.</w:t>
      </w:r>
      <w:r>
        <w:rPr>
          <w:rFonts w:hint="eastAsia" w:ascii="新宋体" w:hAnsi="新宋体" w:eastAsia="新宋体" w:cs="新宋体"/>
          <w:szCs w:val="21"/>
        </w:rPr>
        <w:t>液晶显示</w:t>
      </w:r>
      <w:r>
        <w:rPr>
          <w:rFonts w:ascii="新宋体" w:hAnsi="新宋体" w:eastAsia="新宋体" w:cs="新宋体"/>
          <w:szCs w:val="21"/>
        </w:rPr>
        <w:t xml:space="preserve">  480x800</w:t>
      </w:r>
      <w:r>
        <w:rPr>
          <w:rFonts w:hint="eastAsia" w:ascii="新宋体" w:hAnsi="新宋体" w:eastAsia="新宋体" w:cs="新宋体"/>
          <w:szCs w:val="21"/>
        </w:rPr>
        <w:t>（</w:t>
      </w:r>
      <w:r>
        <w:rPr>
          <w:rFonts w:ascii="新宋体" w:hAnsi="新宋体" w:eastAsia="新宋体" w:cs="新宋体"/>
          <w:szCs w:val="21"/>
        </w:rPr>
        <w:t>7</w:t>
      </w:r>
      <w:r>
        <w:rPr>
          <w:rFonts w:hint="eastAsia" w:ascii="新宋体" w:hAnsi="新宋体" w:eastAsia="新宋体" w:cs="新宋体"/>
          <w:szCs w:val="21"/>
        </w:rPr>
        <w:t>寸彩屏），显示12导联波形和工作状态。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hint="eastAsia" w:ascii="新宋体" w:hAnsi="新宋体" w:eastAsia="新宋体" w:cs="新宋体"/>
          <w:szCs w:val="21"/>
        </w:rPr>
        <w:t>1</w:t>
      </w:r>
      <w:r>
        <w:rPr>
          <w:rFonts w:ascii="新宋体" w:hAnsi="新宋体" w:eastAsia="新宋体" w:cs="新宋体"/>
          <w:szCs w:val="21"/>
        </w:rPr>
        <w:t>2.</w:t>
      </w:r>
      <w:r>
        <w:rPr>
          <w:rFonts w:hint="eastAsia" w:ascii="新宋体" w:hAnsi="新宋体" w:eastAsia="新宋体" w:cs="新宋体"/>
          <w:szCs w:val="21"/>
        </w:rPr>
        <w:t>病例存储标配</w:t>
      </w:r>
      <w:r>
        <w:rPr>
          <w:rFonts w:ascii="新宋体" w:hAnsi="新宋体" w:eastAsia="新宋体" w:cs="新宋体"/>
          <w:szCs w:val="21"/>
        </w:rPr>
        <w:t>250</w:t>
      </w:r>
      <w:r>
        <w:rPr>
          <w:rFonts w:hint="eastAsia" w:ascii="新宋体" w:hAnsi="新宋体" w:eastAsia="新宋体" w:cs="新宋体"/>
          <w:szCs w:val="21"/>
        </w:rPr>
        <w:t>个病例存储（可</w:t>
      </w:r>
      <w:r>
        <w:rPr>
          <w:rFonts w:ascii="新宋体" w:hAnsi="新宋体" w:eastAsia="新宋体" w:cs="新宋体"/>
          <w:szCs w:val="21"/>
        </w:rPr>
        <w:t>SD</w:t>
      </w:r>
      <w:r>
        <w:rPr>
          <w:rFonts w:hint="eastAsia" w:ascii="新宋体" w:hAnsi="新宋体" w:eastAsia="新宋体" w:cs="新宋体"/>
          <w:szCs w:val="21"/>
        </w:rPr>
        <w:t>卡扩展）</w:t>
      </w:r>
    </w:p>
    <w:p>
      <w:pPr>
        <w:spacing w:line="288" w:lineRule="auto"/>
        <w:jc w:val="left"/>
        <w:rPr>
          <w:rFonts w:ascii="新宋体" w:hAnsi="新宋体" w:eastAsia="新宋体" w:cs="新宋体"/>
          <w:szCs w:val="21"/>
        </w:rPr>
      </w:pPr>
      <w:r>
        <w:rPr>
          <w:rFonts w:hint="eastAsia" w:ascii="新宋体" w:hAnsi="新宋体" w:eastAsia="新宋体" w:cs="新宋体"/>
          <w:szCs w:val="21"/>
        </w:rPr>
        <w:t>1</w:t>
      </w:r>
      <w:r>
        <w:rPr>
          <w:rFonts w:ascii="新宋体" w:hAnsi="新宋体" w:eastAsia="新宋体" w:cs="新宋体"/>
          <w:szCs w:val="21"/>
        </w:rPr>
        <w:t>3.</w:t>
      </w:r>
      <w:r>
        <w:rPr>
          <w:rFonts w:hint="eastAsia" w:ascii="新宋体" w:hAnsi="新宋体" w:eastAsia="新宋体" w:cs="新宋体"/>
          <w:szCs w:val="21"/>
        </w:rPr>
        <w:t>通讯接口支持</w:t>
      </w:r>
      <w:r>
        <w:rPr>
          <w:rFonts w:ascii="新宋体" w:hAnsi="新宋体" w:eastAsia="新宋体" w:cs="新宋体"/>
          <w:szCs w:val="21"/>
        </w:rPr>
        <w:t>USB/UART</w:t>
      </w:r>
      <w:r>
        <w:rPr>
          <w:rFonts w:hint="eastAsia" w:ascii="新宋体" w:hAnsi="新宋体" w:eastAsia="新宋体" w:cs="新宋体"/>
          <w:szCs w:val="21"/>
        </w:rPr>
        <w:t>通讯</w:t>
      </w:r>
    </w:p>
    <w:p>
      <w:pPr>
        <w:spacing w:line="288" w:lineRule="auto"/>
        <w:textAlignment w:val="baseline"/>
        <w:rPr>
          <w:rFonts w:ascii="新宋体" w:hAnsi="新宋体" w:eastAsia="新宋体" w:cs="新宋体"/>
          <w:szCs w:val="21"/>
        </w:rPr>
      </w:pPr>
      <w:r>
        <w:rPr>
          <w:rFonts w:hint="eastAsia" w:ascii="新宋体" w:hAnsi="新宋体" w:eastAsia="新宋体" w:cs="新宋体"/>
          <w:szCs w:val="21"/>
        </w:rPr>
        <w:t>14</w:t>
      </w:r>
      <w:r>
        <w:rPr>
          <w:rFonts w:ascii="新宋体" w:hAnsi="新宋体" w:eastAsia="新宋体" w:cs="新宋体"/>
          <w:szCs w:val="21"/>
        </w:rPr>
        <w:t>.</w:t>
      </w:r>
      <w:r>
        <w:rPr>
          <w:rFonts w:hint="eastAsia" w:ascii="新宋体" w:hAnsi="新宋体" w:eastAsia="新宋体" w:cs="新宋体"/>
          <w:szCs w:val="21"/>
        </w:rPr>
        <w:t>额定充电循环次数：不小于</w:t>
      </w:r>
      <w:r>
        <w:rPr>
          <w:rFonts w:ascii="新宋体" w:hAnsi="新宋体" w:eastAsia="新宋体" w:cs="新宋体"/>
          <w:szCs w:val="21"/>
        </w:rPr>
        <w:t>500</w:t>
      </w:r>
      <w:r>
        <w:rPr>
          <w:rFonts w:hint="eastAsia" w:ascii="新宋体" w:hAnsi="新宋体" w:eastAsia="新宋体" w:cs="新宋体"/>
          <w:szCs w:val="21"/>
        </w:rPr>
        <w:t>次</w:t>
      </w:r>
      <w:r>
        <w:rPr>
          <w:rFonts w:ascii="新宋体" w:hAnsi="新宋体" w:eastAsia="新宋体" w:cs="新宋体"/>
          <w:szCs w:val="21"/>
        </w:rPr>
        <w:t>(</w:t>
      </w:r>
      <w:r>
        <w:rPr>
          <w:rFonts w:hint="eastAsia" w:ascii="新宋体" w:hAnsi="新宋体" w:eastAsia="新宋体" w:cs="新宋体"/>
          <w:szCs w:val="21"/>
        </w:rPr>
        <w:t>锂电池</w:t>
      </w:r>
      <w:r>
        <w:rPr>
          <w:rFonts w:ascii="新宋体" w:hAnsi="新宋体" w:eastAsia="新宋体" w:cs="新宋体"/>
          <w:szCs w:val="21"/>
        </w:rPr>
        <w:t>)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中心静脉穿刺置管模型</w:t>
      </w:r>
    </w:p>
    <w:p>
      <w:r>
        <w:rPr>
          <w:rFonts w:hint="eastAsia"/>
        </w:rPr>
        <w:t>1、可用于中心静脉穿刺插管技术的操作训练</w:t>
      </w:r>
    </w:p>
    <w:p>
      <w:r>
        <w:rPr>
          <w:rFonts w:hint="eastAsia"/>
        </w:rPr>
        <w:t>2、解剖结构精确，与真人一般大小，有明显的体表标志，包括：胸骨上切迹、胸锁乳突肌、锁骨、右侧肋骨。</w:t>
      </w:r>
    </w:p>
    <w:p>
      <w:r>
        <w:rPr>
          <w:rFonts w:hint="eastAsia"/>
        </w:rPr>
        <w:t>3、模型右侧颈部深面有逼真的血管结构，主要包括：颈总动脉、颈内静脉、颈外静脉及锁骨下静脉等。</w:t>
      </w:r>
    </w:p>
    <w:p>
      <w:r>
        <w:rPr>
          <w:rFonts w:hint="eastAsia"/>
        </w:rPr>
        <w:t>4、可模拟颈动脉的搏动，触诊搏动明显</w:t>
      </w:r>
    </w:p>
    <w:p>
      <w:r>
        <w:rPr>
          <w:rFonts w:hint="eastAsia"/>
        </w:rPr>
        <w:t>5、中心静脉穿刺插管：锁骨下静脉穿刺，颈内静脉穿刺。</w:t>
      </w:r>
    </w:p>
    <w:p>
      <w:r>
        <w:rPr>
          <w:rFonts w:hint="eastAsia"/>
        </w:rPr>
        <w:t>6、皮肤和静脉可更换，进针有明显的落空感，穿刺成功可有红色液体流出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股动脉穿刺模型</w:t>
      </w:r>
    </w:p>
    <w:p>
      <w:r>
        <w:rPr>
          <w:rFonts w:hint="eastAsia"/>
        </w:rPr>
        <w:t>1、模型采用优质进口材料制作而成，质地柔软，触感真实，外观形象逼真。</w:t>
      </w:r>
    </w:p>
    <w:p>
      <w:r>
        <w:rPr>
          <w:rFonts w:hint="eastAsia"/>
        </w:rPr>
        <w:t>2、解剖位置准确：有锁骨、锁骨肩峰端、锁骨胸骨端、胸锁乳突肌锁骨头、胸锁乳突肌胸骨头、肋骨、肋间隙、胸骨上窝、锁骨中线、腋前线、腋中线、髂前上棘、髂嵴、脐、腹股沟韧带等，可明显感知。</w:t>
      </w:r>
    </w:p>
    <w:p>
      <w:r>
        <w:rPr>
          <w:rFonts w:hint="eastAsia"/>
        </w:rPr>
        <w:t>3、可方便固定和改变体位，如平卧、侧卧位和坐位等</w:t>
      </w:r>
    </w:p>
    <w:p>
      <w:r>
        <w:rPr>
          <w:rFonts w:hint="eastAsia"/>
        </w:rPr>
        <w:t>4、模型尺寸自然大，模型由进口PVC塑胶材料，不锈钢模具，经注塑机高温注压而成。</w:t>
      </w:r>
    </w:p>
    <w:p>
      <w:r>
        <w:rPr>
          <w:rFonts w:hint="eastAsia"/>
        </w:rPr>
        <w:t>5、本模型可进行股动脉穿刺操作，穿刺成功时有明显落空感、液体流出。</w:t>
      </w:r>
    </w:p>
    <w:p>
      <w:r>
        <w:rPr>
          <w:rFonts w:hint="eastAsia"/>
        </w:rPr>
        <w:t>6、可手动模拟股动脉搏动。</w:t>
      </w:r>
    </w:p>
    <w:p>
      <w:r>
        <w:rPr>
          <w:rFonts w:hint="eastAsia"/>
        </w:rPr>
        <w:t>7、穿刺点处皮肤可进行百余次穿刺，易更换。</w:t>
      </w:r>
    </w:p>
    <w:p>
      <w:pPr>
        <w:pStyle w:val="2"/>
      </w:pPr>
    </w:p>
    <w:p>
      <w:pPr>
        <w:rPr>
          <w:rFonts w:hint="eastAsia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体表肿物模型</w:t>
      </w:r>
    </w:p>
    <w:p>
      <w:pPr>
        <w:jc w:val="left"/>
      </w:pPr>
      <w:r>
        <w:rPr>
          <w:rFonts w:hint="eastAsia"/>
        </w:rPr>
        <w:t>1、标准仿真躯干人体，体表标志精确，外观真实。</w:t>
      </w:r>
    </w:p>
    <w:p>
      <w:pPr>
        <w:jc w:val="left"/>
      </w:pPr>
      <w:r>
        <w:rPr>
          <w:rFonts w:hint="eastAsia"/>
        </w:rPr>
        <w:t>2、皮肤柔软有弹性，质感逼真，提供消毒、铺巾操作训练的真实实践环境。</w:t>
      </w:r>
    </w:p>
    <w:p>
      <w:pPr>
        <w:jc w:val="left"/>
      </w:pPr>
      <w:r>
        <w:rPr>
          <w:rFonts w:hint="eastAsia"/>
        </w:rPr>
        <w:t>3、模型提供以下病变。</w:t>
      </w:r>
    </w:p>
    <w:p>
      <w:pPr>
        <w:jc w:val="left"/>
      </w:pPr>
      <w:r>
        <w:rPr>
          <w:rFonts w:hint="eastAsia"/>
        </w:rPr>
        <w:t>·  结节：质地坚硬，表面不光滑，可视为恶性肿瘤</w:t>
      </w:r>
    </w:p>
    <w:p>
      <w:pPr>
        <w:jc w:val="left"/>
      </w:pPr>
      <w:r>
        <w:rPr>
          <w:rFonts w:hint="eastAsia"/>
        </w:rPr>
        <w:t>·  质地相对柔软，表面平滑，可视为良性肿瘤</w:t>
      </w:r>
    </w:p>
    <w:p>
      <w:pPr>
        <w:jc w:val="left"/>
      </w:pPr>
      <w:r>
        <w:rPr>
          <w:rFonts w:hint="eastAsia"/>
        </w:rPr>
        <w:t>·  淋巴转移：腋窝及颈部可触及质地较硬的淋巴结节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/>
          <w:bCs/>
          <w:sz w:val="24"/>
        </w:rPr>
        <w:t>透明牙体病理模型</w:t>
      </w:r>
    </w:p>
    <w:p>
      <w:r>
        <w:rPr>
          <w:rFonts w:hint="eastAsia"/>
        </w:rPr>
        <w:t>1、该模型由上颌牙列和下颌牙列两个部件组成，并显示乳牙上颌、下颌牙的发育形态和构造以及龋齿、根尖脓肿等病理结构，共有14个部位指示标志。</w:t>
      </w:r>
    </w:p>
    <w:p>
      <w:r>
        <w:rPr>
          <w:rFonts w:hint="eastAsia"/>
        </w:rPr>
        <w:t>2、尺寸：自然大，高≥9cm，宽≥7cm，厚≥6cm</w:t>
      </w:r>
    </w:p>
    <w:p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牙与颌骨的发育模型</w:t>
      </w:r>
    </w:p>
    <w:p>
      <w:r>
        <w:rPr>
          <w:rFonts w:hint="eastAsia"/>
        </w:rPr>
        <w:t>1、该模型由从乳牙至恒牙萌出的不同发育阶段共4个模型（出生后不足6个月、出生后2岁左右、出生后5-7岁、出生后17-26岁）组成，每个模型由左侧上、下颌骨两个部件组成，并显示乳牙萌出、换牙、恒牙萌出等不同发育阶段以上、下颌骨和上颌窦发育过程等结构，共有出生后2岁左右10个部位、出生后5-7岁8个部位以及出生后17-26岁8个部位指示标志。</w:t>
      </w:r>
    </w:p>
    <w:p>
      <w:r>
        <w:rPr>
          <w:rFonts w:hint="eastAsia"/>
        </w:rPr>
        <w:t>2、尺寸：放大</w:t>
      </w:r>
    </w:p>
    <w:p>
      <w:r>
        <w:rPr>
          <w:rFonts w:hint="eastAsia"/>
        </w:rPr>
        <w:t>   出生后不足6个月：高19cm，宽16cm，厚8cm</w:t>
      </w:r>
    </w:p>
    <w:p>
      <w:r>
        <w:rPr>
          <w:rFonts w:hint="eastAsia"/>
        </w:rPr>
        <w:t>   出生后2岁左右：高19cm，宽16cm，厚7cm</w:t>
      </w:r>
    </w:p>
    <w:p>
      <w:r>
        <w:rPr>
          <w:rFonts w:hint="eastAsia"/>
        </w:rPr>
        <w:t>   出生后5-7岁：高20cm，宽16cm，厚6cm</w:t>
      </w:r>
    </w:p>
    <w:p>
      <w:r>
        <w:rPr>
          <w:rFonts w:hint="eastAsia"/>
        </w:rPr>
        <w:t>   出生后17-26岁：高18cm，宽18cm，厚8cm</w:t>
      </w:r>
    </w:p>
    <w:p>
      <w:r>
        <w:rPr>
          <w:rFonts w:hint="eastAsia"/>
        </w:rPr>
        <w:t>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Theme="minorEastAsia" w:hAnsiTheme="minorEastAsia" w:eastAsiaTheme="minorEastAsia" w:cstheme="minorEastAsia"/>
          <w:b/>
          <w:bCs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Cs w:val="21"/>
        </w:rPr>
        <w:t>三岁乳恒牙交替解剖模型</w:t>
      </w:r>
    </w:p>
    <w:p>
      <w:r>
        <w:rPr>
          <w:rFonts w:hint="eastAsia"/>
        </w:rPr>
        <w:t>展示了三岁儿童乳恒牙交替期，全口乳牙与恒牙在颌骨内的具体位置，立体感强，其右半部分可以自由替换。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磨牙蛀牙解剖放大模型</w:t>
      </w:r>
    </w:p>
    <w:p>
      <w:r>
        <w:rPr>
          <w:rFonts w:hint="eastAsia"/>
        </w:rPr>
        <w:t>1、可分解六个部件</w:t>
      </w:r>
    </w:p>
    <w:p>
      <w:r>
        <w:rPr>
          <w:rFonts w:hint="eastAsia"/>
        </w:rPr>
        <w:t>2、尺寸：放大约16倍，高≥32cm，宽≥17cm，厚≥14cm</w:t>
      </w:r>
    </w:p>
    <w:p>
      <w:r>
        <w:rPr>
          <w:rFonts w:hint="eastAsia"/>
        </w:rPr>
        <w:t>3、材质：进口PVC材料、进口油漆</w:t>
      </w:r>
    </w:p>
    <w:p>
      <w:r>
        <w:rPr>
          <w:rFonts w:hint="eastAsia"/>
        </w:rPr>
        <w:t>4、结构位置示意：共显示16部位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智能推拿手法参数测定系统</w:t>
      </w:r>
    </w:p>
    <w:p>
      <w:pPr>
        <w:rPr>
          <w:rFonts w:hint="eastAsia"/>
        </w:rPr>
      </w:pPr>
    </w:p>
    <w:p>
      <w:r>
        <w:rPr>
          <w:rFonts w:hint="eastAsia"/>
        </w:rPr>
        <w:t xml:space="preserve">GD/ </w:t>
      </w:r>
      <w:r>
        <w:t>ZTC-Ⅰ推拿手法参数测定</w:t>
      </w:r>
      <w:r>
        <w:rPr>
          <w:rFonts w:hint="eastAsia"/>
        </w:rPr>
        <w:t>系统/</w:t>
      </w:r>
      <w:r>
        <w:t>推拿手法参数测定仪</w:t>
      </w:r>
      <w:r>
        <w:rPr>
          <w:rFonts w:hint="eastAsia"/>
        </w:rPr>
        <w:t>/</w:t>
      </w:r>
      <w:r>
        <w:t>推拿手法参数测定</w:t>
      </w:r>
      <w:r>
        <w:rPr>
          <w:rFonts w:hint="eastAsia"/>
        </w:rPr>
        <w:t>模型</w:t>
      </w:r>
      <w:r>
        <w:t>应用了计算机、传感器的技术，其表面采用了最新人体仿真材料的虚拟肤质，手感光滑舒适，能完全模拟人体肌肤的弹性、韧性和柔软度。的一套适应现代推拿教学目的的推拿手法传感器，推拿手法模拟操作平台、数据采集卡、推拿手法参数处理软件计算机构成。</w:t>
      </w:r>
    </w:p>
    <w:p>
      <w:r>
        <w:t>推拿手法教学系统组成：</w:t>
      </w:r>
    </w:p>
    <w:p>
      <w:r>
        <w:rPr>
          <w:rFonts w:hint="eastAsia"/>
        </w:rPr>
        <w:t xml:space="preserve">GD/ </w:t>
      </w:r>
      <w:r>
        <w:t>ZTC-Ⅱ推拿手法参数测定</w:t>
      </w:r>
      <w:r>
        <w:rPr>
          <w:rFonts w:hint="eastAsia"/>
        </w:rPr>
        <w:t>系统/</w:t>
      </w:r>
      <w:r>
        <w:t>推拿手法参数测定仪</w:t>
      </w:r>
      <w:r>
        <w:rPr>
          <w:rFonts w:hint="eastAsia"/>
        </w:rPr>
        <w:t>/</w:t>
      </w:r>
      <w:r>
        <w:t>推拿手法参数测定</w:t>
      </w:r>
      <w:r>
        <w:rPr>
          <w:rFonts w:hint="eastAsia"/>
        </w:rPr>
        <w:t>模型</w:t>
      </w:r>
      <w:r>
        <w:t>是用于测定推拿手法动力学特征的仪器含硬件和软件两部分。其中硬件由测力平台、A/D转换卡和计算机组成。软件将对所有捕获的资料进行分析管理，输出并打印结果。</w:t>
      </w:r>
    </w:p>
    <w:p>
      <w:r>
        <w:t>中医推拿模型主要功能及特点：</w:t>
      </w:r>
    </w:p>
    <w:p>
      <w:r>
        <w:t>A. 推拿手法力学信号采集</w:t>
      </w:r>
    </w:p>
    <w:p>
      <w:r>
        <w:t>在推拿手法参数测定</w:t>
      </w:r>
      <w:r>
        <w:rPr>
          <w:rFonts w:hint="eastAsia"/>
        </w:rPr>
        <w:t>系统/</w:t>
      </w:r>
      <w:r>
        <w:t>推拿手法参数测定仪</w:t>
      </w:r>
      <w:r>
        <w:rPr>
          <w:rFonts w:hint="eastAsia"/>
        </w:rPr>
        <w:t>/</w:t>
      </w:r>
      <w:r>
        <w:t>推拿手法参数测定</w:t>
      </w:r>
      <w:r>
        <w:rPr>
          <w:rFonts w:hint="eastAsia"/>
        </w:rPr>
        <w:t>模型</w:t>
      </w:r>
      <w:r>
        <w:t>四周下方，分别装有能识别上下、左右、前后三个方向力的应变感测器，可感应微小力的变化。因而本测力平台是从三维空间表达推拿手法作用力，并充分体现了力的向量特性。这些传感信号转化成电压变化，经动态电阻应变仪加以放大，再由A/D转换卡换成数位信号输入电脑。</w:t>
      </w:r>
    </w:p>
    <w:p>
      <w:r>
        <w:t>B. 资料分析管理系统</w:t>
      </w:r>
    </w:p>
    <w:p>
      <w:r>
        <w:t>(一）主要特点</w:t>
      </w:r>
    </w:p>
    <w:p>
      <w:r>
        <w:rPr>
          <w:rFonts w:hint="eastAsia"/>
        </w:rPr>
        <w:t>1</w:t>
      </w:r>
      <w:r>
        <w:t>. 借助WINDOWS介面特征，各项主要功能选择操作简便易行。</w:t>
      </w:r>
    </w:p>
    <w:p>
      <w:r>
        <w:rPr>
          <w:rFonts w:hint="eastAsia"/>
        </w:rPr>
        <w:t>2</w:t>
      </w:r>
      <w:r>
        <w:t>. 系统功能齐全：不同用户操作介面、资料获取、资料编辑、资料分析、资料管理、结果列印等。</w:t>
      </w:r>
    </w:p>
    <w:p>
      <w:r>
        <w:rPr>
          <w:rFonts w:hint="eastAsia"/>
        </w:rPr>
        <w:t>3</w:t>
      </w:r>
      <w:r>
        <w:t>.智慧化功能提示，引导用户进行系统操作。</w:t>
      </w:r>
    </w:p>
    <w:p>
      <w:r>
        <w:rPr>
          <w:rFonts w:hint="eastAsia"/>
        </w:rPr>
        <w:t>4</w:t>
      </w:r>
      <w:r>
        <w:t>. 各项功能操作方便，只需滑鼠即可完成。</w:t>
      </w:r>
    </w:p>
    <w:p>
      <w:r>
        <w:rPr>
          <w:rFonts w:hint="eastAsia"/>
        </w:rPr>
        <w:t>5</w:t>
      </w:r>
      <w:r>
        <w:t>. 建有专家资料库，所用资料真实、可靠。</w:t>
      </w:r>
    </w:p>
    <w:p>
      <w:r>
        <w:t>(二）主要功能</w:t>
      </w:r>
    </w:p>
    <w:p>
      <w:r>
        <w:t>1. 不同操作介面（包括：管理者用户、普通用户、个人用户）</w:t>
      </w:r>
    </w:p>
    <w:p>
      <w:r>
        <w:t>2. 个人用户管理，在管理者用户介面可增删个人用户及手法类型，并可建立个人密码。</w:t>
      </w:r>
    </w:p>
    <w:p>
      <w:r>
        <w:t>3. 资料获取（出样频率、操作者、手法类型、操作时间）。</w:t>
      </w:r>
    </w:p>
    <w:p>
      <w:r>
        <w:t>4. 资料编辑（资料选择、资料剪辑）</w:t>
      </w:r>
    </w:p>
    <w:p>
      <w:r>
        <w:t>5. 资料分析（三维压力曲线、合力作用点轨迹、轨迹面积比、力量集中比、平均周期、平均周期误、标准误水平）。</w:t>
      </w:r>
    </w:p>
    <w:p>
      <w:r>
        <w:t>6. 资料管理（资料增删、分类、结果列印等）。</w:t>
      </w:r>
    </w:p>
    <w:p>
      <w:r>
        <w:t>7. 快捷帮助功能。</w:t>
      </w:r>
    </w:p>
    <w:p>
      <w:r>
        <w:rPr>
          <w:rFonts w:hint="eastAsia"/>
        </w:rPr>
        <w:t>电脑代配或者自配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皮脂腺囊肿切除术练习模块</w:t>
      </w:r>
    </w:p>
    <w:p>
      <w:r>
        <w:rPr>
          <w:rFonts w:hint="eastAsia"/>
        </w:rPr>
        <w:t>1、皮脂腺囊肿切除术练习模块外观逼真，内有包膜完整的两个囊肿</w:t>
      </w:r>
    </w:p>
    <w:p>
      <w:r>
        <w:rPr>
          <w:rFonts w:hint="eastAsia"/>
        </w:rPr>
        <w:t>2、可练习皮脂腺囊肿切除术</w:t>
      </w:r>
    </w:p>
    <w:p>
      <w:r>
        <w:rPr>
          <w:rFonts w:hint="eastAsia"/>
        </w:rPr>
        <w:t>3、可进行伤口处理练习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脂肪瘤切除术练习模块</w:t>
      </w:r>
    </w:p>
    <w:p>
      <w:r>
        <w:rPr>
          <w:rFonts w:hint="eastAsia"/>
        </w:rPr>
        <w:t>1、脂肪瘤切除术练习模块外观逼真，内置二个大小相仿的脂肪瘤</w:t>
      </w:r>
    </w:p>
    <w:p>
      <w:r>
        <w:rPr>
          <w:rFonts w:hint="eastAsia"/>
        </w:rPr>
        <w:t>2、可练习切除脂肪瘤</w:t>
      </w:r>
    </w:p>
    <w:p>
      <w:r>
        <w:rPr>
          <w:rFonts w:hint="eastAsia"/>
        </w:rPr>
        <w:t>3、可模拟进行伤口处理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前列腺检查模型</w:t>
      </w:r>
    </w:p>
    <w:p>
      <w:r>
        <w:rPr>
          <w:rFonts w:hint="eastAsia"/>
        </w:rPr>
        <w:t>1、模型可进行前列腺指诊练习</w:t>
      </w:r>
    </w:p>
    <w:p>
      <w:r>
        <w:rPr>
          <w:rFonts w:hint="eastAsia"/>
        </w:rPr>
        <w:t>2、可用于肛门指诊操作程序的训练</w:t>
      </w:r>
    </w:p>
    <w:p>
      <w:r>
        <w:rPr>
          <w:rFonts w:hint="eastAsia"/>
        </w:rPr>
        <w:t>3、四个更换方便的前列腺附件代表前列腺不同时期的病变</w:t>
      </w:r>
    </w:p>
    <w:p>
      <w:r>
        <w:rPr>
          <w:rFonts w:hint="eastAsia"/>
        </w:rPr>
        <w:t>4、一个正常的前列腺模型可用于示教及对比其他病变模型</w:t>
      </w:r>
    </w:p>
    <w:p>
      <w:r>
        <w:rPr>
          <w:rFonts w:hint="eastAsia"/>
        </w:rPr>
        <w:t>5、指诊触摸近似实际病情的感觉</w:t>
      </w:r>
    </w:p>
    <w:p>
      <w:r>
        <w:rPr>
          <w:rFonts w:hint="eastAsia"/>
        </w:rPr>
        <w:t>6、使用时前列腺放置在模型内部，不会被学生看见</w:t>
      </w:r>
    </w:p>
    <w:p>
      <w:r>
        <w:rPr>
          <w:rFonts w:hint="eastAsia"/>
        </w:rPr>
        <w:t>7、四个病情不同发展阶段的前列腺。</w:t>
      </w:r>
    </w:p>
    <w:p>
      <w:r>
        <w:rPr>
          <w:rFonts w:hint="eastAsia"/>
        </w:rPr>
        <w:t>8、第一阶段：良性的，略有肿大，但仍是正常的腺体。</w:t>
      </w:r>
      <w:r>
        <w:rPr>
          <w:rFonts w:hint="eastAsia"/>
        </w:rPr>
        <w:br w:type="textWrapping"/>
      </w:r>
      <w:r>
        <w:rPr>
          <w:rFonts w:hint="eastAsia"/>
        </w:rPr>
        <w:t>9、第二阶段：在腺体的右上象限可以摸到一边界清楚、质地较硬的结节，模拟前列腺肿瘤发展初期。</w:t>
      </w:r>
      <w:r>
        <w:rPr>
          <w:rFonts w:hint="eastAsia"/>
        </w:rPr>
        <w:br w:type="textWrapping"/>
      </w:r>
      <w:r>
        <w:rPr>
          <w:rFonts w:hint="eastAsia"/>
        </w:rPr>
        <w:t>10、第三阶段：肿瘤在腺体内扩散，原来的小结节已发展成为包块。</w:t>
      </w:r>
      <w:r>
        <w:rPr>
          <w:rFonts w:hint="eastAsia"/>
        </w:rPr>
        <w:br w:type="textWrapping"/>
      </w:r>
      <w:r>
        <w:rPr>
          <w:rFonts w:hint="eastAsia"/>
        </w:rPr>
        <w:t>11、第四阶段：腺体完全被肿瘤所替代，腺体表现凹凸不平，质地坚硬。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下消化道内镜训练模型</w:t>
      </w:r>
    </w:p>
    <w:p>
      <w:r>
        <w:rPr>
          <w:rFonts w:hint="eastAsia"/>
        </w:rPr>
        <w:t>1、可观察大肠轮廓和肠腔内结构</w:t>
      </w:r>
    </w:p>
    <w:p>
      <w:r>
        <w:rPr>
          <w:rFonts w:hint="eastAsia"/>
        </w:rPr>
        <w:t>2、通过乙状结肠镜可观察肠内增生性结肠息肉和癌变。可识别良性和恶性病理变化，观察病变部位、肿块形态和大小等</w:t>
      </w:r>
    </w:p>
    <w:p>
      <w:r>
        <w:rPr>
          <w:rFonts w:hint="eastAsia"/>
        </w:rPr>
        <w:t>3、大肠模型安装在基板上，形象逼真，解剖结构清楚，具有肛门、直肠和结肠等结构特征。</w:t>
      </w:r>
    </w:p>
    <w:p>
      <w:r>
        <w:rPr>
          <w:rFonts w:hint="eastAsia"/>
        </w:rPr>
        <w:t>4、提供多种肠道病变供诊断，可练习肠道摄影技术</w:t>
      </w:r>
    </w:p>
    <w:p>
      <w:r>
        <w:rPr>
          <w:rFonts w:hint="eastAsia"/>
        </w:rPr>
        <w:t>4.1回盲部：肿块，2.5×3.0×1.0（参考）, 质硬, 不平</w:t>
      </w:r>
    </w:p>
    <w:p>
      <w:r>
        <w:rPr>
          <w:rFonts w:hint="eastAsia"/>
        </w:rPr>
        <w:t>4.2结肠息肉：升结肠上部，1.4×1.8×0.6（参考）, 质软, 光滑</w:t>
      </w:r>
    </w:p>
    <w:p>
      <w:r>
        <w:rPr>
          <w:rFonts w:hint="eastAsia"/>
        </w:rPr>
        <w:t>4.3结肠癌：结肠右曲，小结节1.2×1.0×0.5（参考），质硬，不平</w:t>
      </w:r>
    </w:p>
    <w:p>
      <w:r>
        <w:rPr>
          <w:rFonts w:hint="eastAsia"/>
        </w:rPr>
        <w:t>4.4结肠癌：横结肠中部，大肿块,3.0×4.0×1.0（参考）,质硬,不平</w:t>
      </w:r>
    </w:p>
    <w:p>
      <w:r>
        <w:rPr>
          <w:rFonts w:hint="eastAsia"/>
        </w:rPr>
        <w:t>4.5结肠息肉：结肠左曲，息肉,1.4×1.8×0.6（参考）,质软,光滑</w:t>
      </w:r>
    </w:p>
    <w:p>
      <w:r>
        <w:rPr>
          <w:rFonts w:hint="eastAsia"/>
        </w:rPr>
        <w:t>4.6乙状结肠癌：乙状结肠降结肠交界处上方，小结节,1.2×1.0×0.5（参考）,质硬,不平</w:t>
      </w:r>
    </w:p>
    <w:p>
      <w:r>
        <w:rPr>
          <w:rFonts w:hint="eastAsia"/>
        </w:rPr>
        <w:t>4.7乙状结肠癌：乙状结肠上部，肿块,2.5×3.0×1.0（参考）,质硬,不平</w:t>
      </w:r>
    </w:p>
    <w:p>
      <w:r>
        <w:rPr>
          <w:rFonts w:hint="eastAsia"/>
        </w:rPr>
        <w:t>4.8乙状结肠癌：乙状结肠中部，肿块,2.5×3.0×1.0（参考）,质硬,不平</w:t>
      </w:r>
    </w:p>
    <w:p>
      <w:r>
        <w:rPr>
          <w:rFonts w:hint="eastAsia"/>
        </w:rPr>
        <w:t>4.9乙状结肠癌：乙状结肠下部，小结节,1.2×1.0×0.5（参考）,质硬,不平</w:t>
      </w:r>
    </w:p>
    <w:p>
      <w:r>
        <w:rPr>
          <w:rFonts w:hint="eastAsia"/>
        </w:rPr>
        <w:t>4.10直肠息肉:息肉,1.4×1.8×0.6（参考）,质软,光滑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标准骨架模型</w:t>
      </w:r>
    </w:p>
    <w:p>
      <w:r>
        <w:rPr>
          <w:rFonts w:hint="eastAsia"/>
        </w:rPr>
        <w:t>1、金属吊架，正常直立姿势，四肢可活动，显示骨性支架和形体关系。</w:t>
      </w:r>
    </w:p>
    <w:p>
      <w:r>
        <w:rPr>
          <w:rFonts w:hint="eastAsia"/>
        </w:rPr>
        <w:t>2、尺寸：男性≥17</w:t>
      </w:r>
      <w:r>
        <w:t>0</w:t>
      </w:r>
      <w:r>
        <w:rPr>
          <w:rFonts w:hint="eastAsia"/>
        </w:rPr>
        <w:t>cm、女性≥16</w:t>
      </w:r>
      <w:r>
        <w:t>0</w:t>
      </w:r>
      <w:r>
        <w:rPr>
          <w:rFonts w:hint="eastAsia"/>
        </w:rPr>
        <w:t>cm</w:t>
      </w:r>
    </w:p>
    <w:p>
      <w:r>
        <w:rPr>
          <w:rFonts w:hint="eastAsia"/>
        </w:rPr>
        <w:t>3、材质：进口PVC材料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头颅模型带大脑</w:t>
      </w:r>
    </w:p>
    <w:p>
      <w:pPr>
        <w:numPr>
          <w:ilvl w:val="0"/>
          <w:numId w:val="1"/>
        </w:numPr>
      </w:pPr>
      <w:r>
        <w:rPr>
          <w:rFonts w:hint="eastAsia"/>
        </w:rPr>
        <w:t>该模型由颅底、脑矢状切面、大脑半球、小脑、脑干等9个部件组成，并显示颅底、大脑半球、间脑、小脑和脑干中脑、脑桥、延髓各个部分，以及脑神经和脑血管等结构，共有129个部位指示标志。</w:t>
      </w:r>
      <w:r>
        <w:rPr>
          <w:rFonts w:hint="eastAsia"/>
        </w:rPr>
        <w:br w:type="textWrapping"/>
      </w:r>
      <w:r>
        <w:rPr>
          <w:rFonts w:hint="eastAsia"/>
        </w:rPr>
        <w:t>2、尺寸：自然大，高≥18cm，宽≥17cm，深≥20cm</w:t>
      </w:r>
      <w:r>
        <w:rPr>
          <w:rFonts w:hint="eastAsia"/>
        </w:rPr>
        <w:br w:type="textWrapping"/>
      </w:r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胃模型</w:t>
      </w:r>
    </w:p>
    <w:p>
      <w:r>
        <w:rPr>
          <w:rFonts w:hint="eastAsia"/>
        </w:rPr>
        <w:t>1、该模型由胃冠状剖面两个部件组成，显示胃的形态贲门、幽门、胃底、胃体、胃小弯、胃大弯、角切迹、幽门窦、幽门管和胃壁的组织结构粘膜层，胃道、幽门瓣、粘膜下层、肌层、幽门插约肌、浆膜以及胃的血管和迷走神经等结构，共有27个部位指示标志。</w:t>
      </w:r>
    </w:p>
    <w:p>
      <w:r>
        <w:rPr>
          <w:rFonts w:hint="eastAsia"/>
        </w:rPr>
        <w:t>2、尺寸：自然大，高≥17cm，宽≥15cm，厚≥7cm</w:t>
      </w:r>
    </w:p>
    <w:p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上腹部后位器官模型</w:t>
      </w:r>
    </w:p>
    <w:p>
      <w:pPr>
        <w:numPr>
          <w:ilvl w:val="0"/>
          <w:numId w:val="2"/>
        </w:numPr>
      </w:pPr>
      <w:r>
        <w:rPr>
          <w:rFonts w:hint="eastAsia"/>
        </w:rPr>
        <w:t>该模型由胸壁、胸腹腔内脏器官以及男、女性生殖器官等20个部件组成，并显示人体半身头颈部躯干的颅脑，胸腹腔内脏器官以及男、女两性互换的生殖器官等结构，共有200个部位指示示标志。 </w:t>
      </w:r>
      <w:r>
        <w:rPr>
          <w:rFonts w:hint="eastAsia"/>
        </w:rPr>
        <w:br w:type="textWrapping"/>
      </w:r>
      <w:r>
        <w:rPr>
          <w:rFonts w:hint="eastAsia"/>
        </w:rPr>
        <w:t>2、尺寸：自然大，高≥83cm，宽≥38cm，女性厚≥25cm，男性厚≥21cm </w:t>
      </w:r>
      <w:r>
        <w:rPr>
          <w:sz w:val="18"/>
          <w:szCs w:val="18"/>
        </w:rPr>
        <w:br w:type="textWrapping"/>
      </w:r>
      <w:r>
        <w:rPr>
          <w:rFonts w:hint="eastAsia"/>
        </w:rPr>
        <w:t>3、材质：进口PVC材料、进口油漆、电脑配色、高级彩绘 。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牙齿成长模型</w:t>
      </w:r>
    </w:p>
    <w:p>
      <w:r>
        <w:rPr>
          <w:rFonts w:hint="eastAsia"/>
        </w:rPr>
        <w:t>1、该模型由从乳牙至恒牙萌出的不同发育阶段共4个模型（出生后不足6个月、出生后2岁左右、出生后5-7岁、出生后17-26岁）组成，每个模型由左侧上、下颌骨两个部件组成，并显示乳牙萌出、换牙、恒牙萌出等不同发育阶段以上、下颌骨和上颌窦发育过程等结构，共有出生后2岁左右10个部位、出生后5-7岁8个部位以及出生后17-26岁8个部位指示标志。</w:t>
      </w:r>
    </w:p>
    <w:p>
      <w:r>
        <w:rPr>
          <w:rFonts w:hint="eastAsia"/>
        </w:rPr>
        <w:t>2、尺寸：放大</w:t>
      </w:r>
    </w:p>
    <w:p>
      <w:r>
        <w:rPr>
          <w:rFonts w:hint="eastAsia"/>
        </w:rPr>
        <w:t>   出生后不足6个月：高19cm，宽16cm，厚8cm（参数）</w:t>
      </w:r>
    </w:p>
    <w:p>
      <w:r>
        <w:rPr>
          <w:rFonts w:hint="eastAsia"/>
        </w:rPr>
        <w:t>   出生后2岁左右：高19cm，宽16cm，厚7cm（参数）</w:t>
      </w:r>
    </w:p>
    <w:p>
      <w:r>
        <w:rPr>
          <w:rFonts w:hint="eastAsia"/>
        </w:rPr>
        <w:t>   出生后5-7岁：高20cm，宽16cm，厚6cm（参数）</w:t>
      </w:r>
    </w:p>
    <w:p>
      <w:r>
        <w:rPr>
          <w:rFonts w:hint="eastAsia"/>
        </w:rPr>
        <w:t>   出生后17-26岁：高18cm，宽18cm，厚8cm（参数）</w:t>
      </w:r>
    </w:p>
    <w:p>
      <w:r>
        <w:rPr>
          <w:rFonts w:hint="eastAsia"/>
        </w:rPr>
        <w:t>材质：进口PVC材料、进口油漆、电脑配色、高级彩绘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耳模型</w:t>
      </w:r>
    </w:p>
    <w:p>
      <w:r>
        <w:rPr>
          <w:rFonts w:hint="eastAsia"/>
        </w:rPr>
        <w:t>1、该模型的颞骨岩部外耳道部分可移动、迷路可拿起并打开，鼓膜、锤骨、砧骨可分离。由外耳、中耳、颞骨岩部和内耳迷路等6个部件组成，并显示耳廓、外耳道、中耳鼓室、鼓膜和听小骨、咽鼓管以及颞骨岩部和内耳迷路等结构，共有30个部位指示标示。</w:t>
      </w:r>
    </w:p>
    <w:p>
      <w:r>
        <w:rPr>
          <w:rFonts w:hint="eastAsia"/>
        </w:rPr>
        <w:t>2、尺寸：放大3倍，高≥30cm，宽≥18cm，厚≥14cm</w:t>
      </w:r>
    </w:p>
    <w:p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眼模型</w:t>
      </w:r>
    </w:p>
    <w:p>
      <w:r>
        <w:rPr>
          <w:rFonts w:hint="eastAsia"/>
        </w:rPr>
        <w:t>1、该模型将眼球纵切成两部分，左半侧的晶状体与玻璃体为固定形状，右半侧的巩膜可局部打开看到脉络膜，眼球内部显示睫状体、视网膜以及视网膜剖面（视网膜神经层构造）等结构，共有28个部位指示标志。</w:t>
      </w:r>
    </w:p>
    <w:p>
      <w:r>
        <w:rPr>
          <w:rFonts w:hint="eastAsia"/>
        </w:rPr>
        <w:t>2、尺寸：放大5倍，高≥14cm，宽≥12cm，厚≥15cm</w:t>
      </w:r>
    </w:p>
    <w:p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女性盆骨模型</w:t>
      </w:r>
    </w:p>
    <w:p>
      <w:pPr>
        <w:numPr>
          <w:ilvl w:val="0"/>
          <w:numId w:val="3"/>
        </w:numPr>
      </w:pPr>
      <w:r>
        <w:rPr>
          <w:rFonts w:hint="eastAsia"/>
        </w:rPr>
        <w:t>尺寸：自然大，金属线串接，长27cm，宽23cm，厚13cm（参考）</w:t>
      </w:r>
      <w:r>
        <w:rPr>
          <w:rFonts w:hint="eastAsia"/>
        </w:rPr>
        <w:br w:type="textWrapping"/>
      </w:r>
      <w:r>
        <w:rPr>
          <w:rFonts w:hint="eastAsia"/>
        </w:rPr>
        <w:t>2、材质：进口PVC材料、进口油漆</w:t>
      </w: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肺模型</w:t>
      </w:r>
    </w:p>
    <w:p>
      <w:r>
        <w:rPr>
          <w:rFonts w:hint="eastAsia"/>
        </w:rPr>
        <w:t>1、该模型由喉正中矢状切面，心冠状切面和肺等7个部件组成，并显示喉、气管、胸腔内心脏、左右肺以及膈上的食道裂孔、主动脉裂孔等结构，共有70个部位指示标志。</w:t>
      </w:r>
    </w:p>
    <w:p>
      <w:r>
        <w:rPr>
          <w:rFonts w:hint="eastAsia"/>
        </w:rPr>
        <w:t>2、尺寸：为自然尺寸3/4大小，高36cm，宽21cm，厚11cm（参考）</w:t>
      </w:r>
    </w:p>
    <w:p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center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中医经络穴位针灸示教模型</w:t>
      </w:r>
    </w:p>
    <w:p>
      <w:pPr>
        <w:jc w:val="left"/>
      </w:pPr>
      <w:r>
        <w:rPr>
          <w:rFonts w:hint="eastAsia"/>
        </w:rPr>
        <w:t>男性，高60cm</w:t>
      </w:r>
    </w:p>
    <w:p>
      <w:pPr>
        <w:pStyle w:val="2"/>
      </w:pPr>
    </w:p>
    <w:p>
      <w:pPr>
        <w:rPr>
          <w:b/>
          <w:bCs/>
          <w:sz w:val="44"/>
          <w:szCs w:val="52"/>
        </w:rPr>
      </w:pPr>
      <w:r>
        <w:rPr>
          <w:rFonts w:hint="eastAsia"/>
        </w:rPr>
        <w:t>★为保证产品质量及服务 上述模型生产厂家为： AAA级信用单位、高新技术企业证书，全国质量信用优秀企业证书，售后服务五星级企业证书，提供厂家 ISO9001、BS-OHSAS18001、ISO14001认证证书；</w:t>
      </w:r>
    </w:p>
    <w:p>
      <w:pPr>
        <w:pStyle w:val="2"/>
      </w:pPr>
    </w:p>
    <w:p/>
    <w:p>
      <w:pPr>
        <w:pStyle w:val="2"/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</w:t>
      </w:r>
      <w:r>
        <w:rPr>
          <w:rFonts w:hint="eastAsia"/>
          <w:b/>
          <w:sz w:val="32"/>
          <w:szCs w:val="32"/>
          <w:lang w:eastAsia="zh-CN"/>
        </w:rPr>
        <w:t>二</w:t>
      </w:r>
      <w:bookmarkStart w:id="0" w:name="_GoBack"/>
      <w:bookmarkEnd w:id="0"/>
      <w:r>
        <w:rPr>
          <w:rFonts w:hint="eastAsia"/>
          <w:b/>
          <w:sz w:val="32"/>
          <w:szCs w:val="32"/>
        </w:rPr>
        <w:t>部分模型参数</w:t>
      </w:r>
    </w:p>
    <w:p>
      <w:pPr>
        <w:rPr>
          <w:rFonts w:hint="eastAsia"/>
        </w:rPr>
      </w:pPr>
    </w:p>
    <w:p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全身心肺复苏模拟人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执行标准：美国心脏学会(AHA)2015国际心肺复苏(CPR)＆心血管急救(ECC)指南标准。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1、解剖特征明显，手感真实，肤色统一，形态逼真，外形美观。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2、模拟生命体征：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初始状态时，模拟人瞳孔散大，颈动脉无搏动。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按压过程中，模拟人颈动脉被动搏动，搏动频率与按压频率一致。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抢救成功后，模拟人瞳孔恢复正常，颈动脉自主搏动。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3、可进行胸外按压、气道开放、人工呼吸。 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4、三种操作方式：可进行CPR训练、模拟考核和实战考核。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方式一：CPR训练，可进行按压和吹气。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方式二：模式考核，在规定的时间内，根据2015国际心肺复苏标准，按压和吹气30：2的比例，完成5个循环操作。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方式三：实战考核，在设定的时间范围内，根据2015国际心肺复苏标准，完成前期设定考核算标准。老师可自行设定操作时间范围、循环次数、按压和吹气的比例。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5、加强学生急救操作流程的意识，在急救程序中增加了5个模拟事件操作，包括意识判断，急救呼叫，脉搏检查，检查呼吸和清除口腔异物。模拟整个急救操作流程。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6、触觉感应：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7.1、 模拟人自带触觉感应系统：“意识判别”和“脉搏判别”事件可在模拟人身上实现真实操作，并自动记录于整个急救操作流程种。“意识判别”为拍拍肩膀，“脉搏判别”为按压颈动脉检测脉搏。显示屏上实时显示该两项操作。计入最后成绩打印当中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7、显示屏功能：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7.1、显示屏实时显示模拟人操作数据，包括气道开放状态，按压和吹气的操作正确与错误次数，按压部位的正确与错误；吹气量和按压深度是否在正确范围。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7.2、语音提示：训练和考核中全程中文语音提示，可开启和关闭语音，调查节音量。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系统播放100次/分的节拍提示音，帮助训练学员掌握时间及按压频率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7.3、条形码显示按压深度，正确的按压深度5cm以上,不超过6cm.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按压深度过少时，条形码为黄色。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 按压深度合适时，条形码为绿色。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7.4、条形码显示吹气量：  500ml/600ml-1000ml </w:t>
      </w:r>
    </w:p>
    <w:p>
      <w:pPr>
        <w:ind w:firstLine="210" w:firstLineChars="1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吹气量过少时，条形码为黄色。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吹气量合适时，条形码为绿色。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 吹气量过大时，条形码为红色。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当提示音为：“吹气进入胃部”，表明吹气量过大或者吹气过快过猛。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7.5、可设定操作时间，以秒为单位。作时间最长可设置为9：59。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7.6、CPR参数设置：在电脑上运行管理软件进行设置。包含以下参数：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CPR循环次数、每次循环按压次数、每次循环吹气次数、需完成的吹气总数、需完成的按压总数、允许的最短操作时间、允许的最长操作时间、按压正确率、吹气正确率、需完成的急救操作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7.7、操作频率：100-120次/分以上。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7.8、电源状态：采用220V电源，经过稳压器稳后输出电源24V。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8、打印机功能：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8.1、可选择操作时打印操作数据。 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8.2、可选择操作结束后打印操作过程。 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8.3、成绩单内容涵盖操作方式、意识判断、急救呼吸、脉搏检查、检查呼吸、清除异物、每个循环操作中按压和吹气的次数、按压正确/错误次数、按压错误的原因和次数、吹气正确/错误的原因和次数、吹气错误的原因、设定时间、操作时间和考核评定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9、RF遥控器功能： 包含以下三大板块功能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9.1、急救事件：包括意识判别、急救呼叫、按脉检测、感测呼吸、清除异物5个按键，代表急救过程中相应事件的输入，在学员操作过程中，可表示学员进行此项操作。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9.2、操作按键：为功能控制按键，例如：开始按键、返回、打印，同模拟人控制器面板上相应按键功能一样。控制模拟人各项急救操作。</w:t>
      </w:r>
    </w:p>
    <w:p>
      <w:pPr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9.3、模拟人控制：可在任何时间控制模拟人的状态。Eye控制模拟人瞳孔显示状态，在正常与放大间互相切换。Hand控制模拟人脉搏状态，在脉搏有无间切换。</w:t>
      </w:r>
    </w:p>
    <w:p>
      <w:pPr>
        <w:pStyle w:val="2"/>
      </w:pP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模拟AED训练机</w:t>
      </w:r>
    </w:p>
    <w:p>
      <w:r>
        <w:rPr>
          <w:rFonts w:hint="eastAsia"/>
        </w:rPr>
        <w:t>功能特点：</w:t>
      </w:r>
      <w:r>
        <w:rPr>
          <w:rFonts w:hint="eastAsia"/>
        </w:rPr>
        <w:br w:type="textWrapping"/>
      </w:r>
      <w:r>
        <w:rPr>
          <w:rFonts w:hint="eastAsia"/>
        </w:rPr>
        <w:t>1、设计符合人机工程学。打开面盖，则设备开机；合上面盖，则设备关机。</w:t>
      </w:r>
      <w:r>
        <w:rPr>
          <w:rFonts w:hint="eastAsia"/>
        </w:rPr>
        <w:br w:type="textWrapping"/>
      </w:r>
      <w:r>
        <w:rPr>
          <w:rFonts w:hint="eastAsia"/>
        </w:rPr>
        <w:t>2、模拟急救现场BLS的工作流程，自动体外除颤仪（训练专用）无高压电击除颤动作，全程中文语音提示，指导学员熟悉BLS的工作流程及AED使用要点。</w:t>
      </w:r>
      <w:r>
        <w:rPr>
          <w:rFonts w:hint="eastAsia"/>
        </w:rPr>
        <w:br w:type="textWrapping"/>
      </w:r>
      <w:r>
        <w:rPr>
          <w:rFonts w:hint="eastAsia"/>
        </w:rPr>
        <w:t>3、自动侦测除颤电极片的贴敷位置是否正确，学员通过反复使用模拟AED可以熟悉电极片贴敷位置。</w:t>
      </w:r>
      <w:r>
        <w:rPr>
          <w:rFonts w:hint="eastAsia"/>
        </w:rPr>
        <w:br w:type="textWrapping"/>
      </w:r>
      <w:r>
        <w:rPr>
          <w:rFonts w:hint="eastAsia"/>
        </w:rPr>
        <w:t>4、内置9个脚本，可模拟不同情景的急救现场情况，并且全程语音提示指导训练者完成BLS训练，可以根据需要暂停或继续BLS过程。病例包含：只需单次除颤的室颤、需要多次除颤的室颤、发现并解决故障-除颤电极片、反复颤动的室颤、不需要除颤、需要2次除颤的室颤、发现并解决故障-电池电量低、室颤、发现并解决故障-触碰病人</w:t>
      </w:r>
      <w:r>
        <w:rPr>
          <w:rFonts w:hint="eastAsia"/>
        </w:rPr>
        <w:br w:type="textWrapping"/>
      </w:r>
      <w:r>
        <w:rPr>
          <w:rFonts w:hint="eastAsia"/>
        </w:rPr>
        <w:t>5、故障模拟功能，通过遥控器选择可以进行情景模拟的语音提示，包括：除颤过程有其他人接触病人身体，贴片位置错误、贴片位置正确、无需除颤、需要除颤、机器故障、电池电量低。</w:t>
      </w:r>
      <w:r>
        <w:rPr>
          <w:rFonts w:hint="eastAsia"/>
        </w:rPr>
        <w:br w:type="textWrapping"/>
      </w:r>
      <w:r>
        <w:rPr>
          <w:rFonts w:hint="eastAsia"/>
        </w:rPr>
        <w:t>6、电量管理功能。系统自动侦测电池电量，当电池电量不足时，系统将有“电池电量低，请更换”语音提示。在两次AED期间，系统处于待机状态，进入省电模式。开机后，如果3分钟内无任何操作，系统将自动进入待机状态。</w:t>
      </w:r>
    </w:p>
    <w:p>
      <w:pPr>
        <w:numPr>
          <w:ilvl w:val="0"/>
          <w:numId w:val="4"/>
        </w:numPr>
      </w:pPr>
      <w:r>
        <w:rPr>
          <w:rFonts w:hint="eastAsia"/>
        </w:rPr>
        <w:t>可与任何厂家、任何型号模拟人配套使用</w:t>
      </w:r>
    </w:p>
    <w:p>
      <w:pPr>
        <w:pStyle w:val="2"/>
      </w:pPr>
    </w:p>
    <w:p>
      <w:pPr>
        <w:pStyle w:val="2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喉连舌、牙模型</w:t>
      </w:r>
    </w:p>
    <w:p>
      <w:pPr>
        <w:numPr>
          <w:ilvl w:val="0"/>
          <w:numId w:val="5"/>
        </w:numPr>
      </w:pPr>
      <w:r>
        <w:rPr>
          <w:rFonts w:hint="eastAsia"/>
        </w:rPr>
        <w:t>该模型由喉正中矢状切面、喉连气管、舌根、下颌骨连牙等5个部件组成，并显示喉软骨、喉的连结、喉肌和喉腔等结构，共有55个部位指示标志。 </w:t>
      </w:r>
      <w:r>
        <w:rPr>
          <w:rFonts w:hint="eastAsia"/>
        </w:rPr>
        <w:br w:type="textWrapping"/>
      </w:r>
      <w:r>
        <w:rPr>
          <w:rFonts w:hint="eastAsia"/>
        </w:rPr>
        <w:t>2、尺寸：自然大，高≥18cm，宽≥11cm，深≥6cm </w:t>
      </w:r>
      <w:r>
        <w:rPr>
          <w:rFonts w:hint="eastAsia"/>
        </w:rPr>
        <w:br w:type="textWrapping"/>
      </w:r>
      <w:r>
        <w:rPr>
          <w:rFonts w:hint="eastAsia"/>
        </w:rPr>
        <w:t>3、材质：进口PVC材料、进口油漆、电脑配色、高级彩绘</w:t>
      </w:r>
    </w:p>
    <w:p>
      <w:pPr>
        <w:pStyle w:val="2"/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成人心脏解剖放大模型</w:t>
      </w:r>
    </w:p>
    <w:p>
      <w:r>
        <w:rPr>
          <w:rFonts w:hint="eastAsia"/>
        </w:rPr>
        <w:t>1、该模型由主动脉弓和心房、心室冠状剖面等3个部件组成，并显示心房、心室以及二尖瓣、三尖瓣、主动脉瓣和肺动脉瓣等结构，共有48年部位指示标志。</w:t>
      </w:r>
    </w:p>
    <w:p>
      <w:r>
        <w:rPr>
          <w:rFonts w:hint="eastAsia"/>
        </w:rPr>
        <w:t>2、尺寸：高倍放大，高≥23cm，宽≥23cm，厚≥31cm</w:t>
      </w:r>
    </w:p>
    <w:p>
      <w:r>
        <w:rPr>
          <w:rFonts w:hint="eastAsia"/>
        </w:rPr>
        <w:t>3、材质：进口PVC材料、进口油漆、电脑配色、高级彩绘</w:t>
      </w:r>
    </w:p>
    <w:p>
      <w:pPr>
        <w:spacing w:line="360" w:lineRule="auto"/>
        <w:jc w:val="left"/>
        <w:rPr>
          <w:rFonts w:ascii="宋体" w:hAnsi="宋体" w:cs="宋体"/>
          <w:szCs w:val="21"/>
        </w:rPr>
      </w:pPr>
    </w:p>
    <w:p>
      <w:pPr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肾脏解剖放大模型</w:t>
      </w:r>
    </w:p>
    <w:p>
      <w:r>
        <w:rPr>
          <w:rFonts w:hint="eastAsia"/>
        </w:rPr>
        <w:t>1、该模型显示肾剖面的肾皮质、肾髓质、肾小盏、肾大盏、肾盂、输尿管以及肾动脉、肾静脉等结构，共有15个部位指示标志。</w:t>
      </w:r>
    </w:p>
    <w:p>
      <w:r>
        <w:rPr>
          <w:rFonts w:hint="eastAsia"/>
        </w:rPr>
        <w:t>2、尺寸：放大3倍，高≥26cm，宽≥17cm，深≥9cm</w:t>
      </w:r>
    </w:p>
    <w:p>
      <w:r>
        <w:rPr>
          <w:rFonts w:hint="eastAsia"/>
        </w:rPr>
        <w:t>3、材质：进口PVC材料、进口油漆、电脑配色、高级彩绘</w:t>
      </w: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泌尿系统模型</w:t>
      </w:r>
    </w:p>
    <w:p>
      <w:r>
        <w:rPr>
          <w:rFonts w:hint="eastAsia"/>
        </w:rPr>
        <w:t>1、该模型由泌尿系统各器官的肾、输尿管、膀胱剖面等4个部件组成，并显示泌尿系统各器官、肾剖面的肾皮质、肾髓质以及膀胱和前列腺剖面等结构，共有30个部位指示标志。</w:t>
      </w:r>
    </w:p>
    <w:p>
      <w:r>
        <w:rPr>
          <w:rFonts w:hint="eastAsia"/>
        </w:rPr>
        <w:t>2、尺寸：自然大，高36cm，宽19cm，深4cm（参考）</w:t>
      </w:r>
    </w:p>
    <w:p>
      <w:r>
        <w:rPr>
          <w:rFonts w:hint="eastAsia"/>
        </w:rPr>
        <w:t>3、材质：进口PVC材料、进口油漆、电脑配色、高级彩绘</w:t>
      </w:r>
    </w:p>
    <w:p>
      <w:pPr>
        <w:pStyle w:val="2"/>
      </w:pPr>
    </w:p>
    <w:p/>
    <w:p/>
    <w:p>
      <w:pPr>
        <w:pStyle w:val="2"/>
      </w:pPr>
    </w:p>
    <w:p/>
    <w:p>
      <w:pPr>
        <w:pStyle w:val="2"/>
        <w:rPr>
          <w:rFonts w:hint="eastAsia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第三部分模型参数</w:t>
      </w:r>
    </w:p>
    <w:p>
      <w:pPr>
        <w:pStyle w:val="2"/>
      </w:pPr>
    </w:p>
    <w:p>
      <w:pPr>
        <w:rPr>
          <w:b/>
          <w:bCs/>
          <w:sz w:val="24"/>
          <w:szCs w:val="32"/>
        </w:rPr>
      </w:pPr>
      <w:r>
        <w:rPr>
          <w:rFonts w:hint="eastAsia" w:ascii="宋体" w:hAnsi="宋体" w:cs="宋体"/>
          <w:b/>
          <w:bCs/>
          <w:sz w:val="24"/>
        </w:rPr>
        <w:t>妇科检查训练仿真模型:</w:t>
      </w:r>
    </w:p>
    <w:p>
      <w:r>
        <w:rPr>
          <w:rFonts w:hint="eastAsia"/>
        </w:rPr>
        <w:t>一、该模型为成年女性躯干下半部由腹腔、盆腔二部分组成。可以作以下操作功能：</w:t>
      </w:r>
    </w:p>
    <w:p>
      <w:r>
        <w:rPr>
          <w:rFonts w:hint="eastAsia"/>
        </w:rPr>
        <w:t>·  正常和各类异常子宫触诊。</w:t>
      </w:r>
    </w:p>
    <w:p>
      <w:r>
        <w:rPr>
          <w:rFonts w:hint="eastAsia"/>
        </w:rPr>
        <w:t>·  妇科双合诊、三合诊的检查。</w:t>
      </w:r>
    </w:p>
    <w:p>
      <w:r>
        <w:rPr>
          <w:rFonts w:hint="eastAsia"/>
        </w:rPr>
        <w:t>·  阴道窥器和阴道镜的检查。</w:t>
      </w:r>
    </w:p>
    <w:p>
      <w:r>
        <w:rPr>
          <w:rFonts w:hint="eastAsia"/>
        </w:rPr>
        <w:t>·  肉眼观察正常和各类异常病变宫颈。</w:t>
      </w:r>
    </w:p>
    <w:p>
      <w:r>
        <w:rPr>
          <w:rFonts w:hint="eastAsia"/>
        </w:rPr>
        <w:t>·  宫内节育器的放置与取出。</w:t>
      </w:r>
    </w:p>
    <w:p>
      <w:r>
        <w:rPr>
          <w:rFonts w:hint="eastAsia"/>
        </w:rPr>
        <w:t>·  观察隔膜的大小和位置。</w:t>
      </w:r>
    </w:p>
    <w:p>
      <w:r>
        <w:rPr>
          <w:rFonts w:hint="eastAsia"/>
        </w:rPr>
        <w:t>·  观察子宫、卵巢、输卵管、圆韧带和其它位于盆腔的解剖结构。</w:t>
      </w:r>
    </w:p>
    <w:p>
      <w:r>
        <w:rPr>
          <w:rFonts w:hint="eastAsia" w:asciiTheme="minorEastAsia" w:hAnsiTheme="minorEastAsia" w:eastAsiaTheme="minorEastAsia" w:cstheme="minorEastAsia"/>
          <w:szCs w:val="21"/>
        </w:rPr>
        <w:t>★</w:t>
      </w:r>
      <w:r>
        <w:rPr>
          <w:rFonts w:hint="eastAsia"/>
        </w:rPr>
        <w:t>可更换宫颈模型1</w:t>
      </w:r>
      <w:r>
        <w:t>0</w:t>
      </w:r>
      <w:r>
        <w:rPr>
          <w:rFonts w:hint="eastAsia"/>
        </w:rPr>
        <w:t>个和子宫和附件模型9个（宫颈模型和子宫模型可以组合使用）</w:t>
      </w:r>
    </w:p>
    <w:p>
      <w:r>
        <w:rPr>
          <w:rFonts w:hint="eastAsia"/>
        </w:rPr>
        <w:t>二、正常与异常宫颈模型：</w:t>
      </w:r>
    </w:p>
    <w:p>
      <w:r>
        <w:rPr>
          <w:rFonts w:hint="eastAsia"/>
        </w:rPr>
        <w:t>（一）正常宫颈模型</w:t>
      </w:r>
    </w:p>
    <w:p>
      <w:r>
        <w:rPr>
          <w:rFonts w:hint="eastAsia"/>
        </w:rPr>
        <w:t xml:space="preserve">1.正常宫颈（初产妇，宫颈口为圆孔）； </w:t>
      </w:r>
    </w:p>
    <w:p>
      <w:r>
        <w:rPr>
          <w:rFonts w:hint="eastAsia"/>
        </w:rPr>
        <w:t>2.宫内节育器放置与取出正常宫颈</w:t>
      </w:r>
    </w:p>
    <w:p>
      <w:r>
        <w:rPr>
          <w:rFonts w:hint="eastAsia"/>
        </w:rPr>
        <w:t>（二）宫颈病理模型</w:t>
      </w:r>
    </w:p>
    <w:p>
      <w:r>
        <w:rPr>
          <w:rFonts w:hint="eastAsia"/>
        </w:rPr>
        <w:t>3.宫颈撕裂(3 、9点处多见, 可撕到边缘，裂痕为鲜红色)；</w:t>
      </w:r>
    </w:p>
    <w:p>
      <w:r>
        <w:rPr>
          <w:rFonts w:hint="eastAsia"/>
        </w:rPr>
        <w:t xml:space="preserve">4. 慢性宫颈炎(中度糜烂，宫颈稍大，粉红颜色伴有白分泌物)； </w:t>
      </w:r>
    </w:p>
    <w:p>
      <w:r>
        <w:rPr>
          <w:rFonts w:hint="eastAsia"/>
        </w:rPr>
        <w:t xml:space="preserve">5.急性宫颈炎(下唇肿大，血管充血，宫颈为鲜红色，颗粒状，小米大小)； </w:t>
      </w:r>
    </w:p>
    <w:p>
      <w:r>
        <w:rPr>
          <w:rFonts w:hint="eastAsia"/>
        </w:rPr>
        <w:t>6. 宫颈炎症纳博特囊肿(半球状突出，黄豆或绿豆大小，多个，胶水样，与宫颈</w:t>
      </w:r>
    </w:p>
    <w:p>
      <w:r>
        <w:rPr>
          <w:rFonts w:hint="eastAsia"/>
        </w:rPr>
        <w:t>颜色一致)；</w:t>
      </w:r>
    </w:p>
    <w:p>
      <w:r>
        <w:rPr>
          <w:rFonts w:hint="eastAsia"/>
        </w:rPr>
        <w:t>7. 滴虫性宫颈炎(弥漫分布细点状出血斑点，呈草莓状，表面平坦，分泌物带黄</w:t>
      </w:r>
    </w:p>
    <w:p>
      <w:r>
        <w:rPr>
          <w:rFonts w:hint="eastAsia"/>
        </w:rPr>
        <w:t xml:space="preserve">白色)；                            </w:t>
      </w:r>
    </w:p>
    <w:p>
      <w:r>
        <w:rPr>
          <w:rFonts w:hint="eastAsia"/>
        </w:rPr>
        <w:t xml:space="preserve">8. 宫颈尖锐湿疣(白色乳头状疣，有指样突起，菜花状，颗粒小，内口翻出)； </w:t>
      </w:r>
    </w:p>
    <w:p>
      <w:r>
        <w:rPr>
          <w:rFonts w:hint="eastAsia"/>
        </w:rPr>
        <w:t>9. 宫颈白斑(白癜风样白斑，白色)；</w:t>
      </w:r>
    </w:p>
    <w:p>
      <w:r>
        <w:rPr>
          <w:rFonts w:hint="eastAsia"/>
        </w:rPr>
        <w:t xml:space="preserve">10. 宫颈息肉(从宫颈内口翻出，蒂细小，容易出血，色浅)；               </w:t>
      </w:r>
    </w:p>
    <w:p>
      <w:r>
        <w:rPr>
          <w:rFonts w:hint="eastAsia"/>
        </w:rPr>
        <w:t xml:space="preserve">11. 宫颈腺癌 (菜花状，癌组织易出血，有异形血管，污灰色)；  </w:t>
      </w:r>
    </w:p>
    <w:p>
      <w:r>
        <w:rPr>
          <w:rFonts w:hint="eastAsia"/>
        </w:rPr>
        <w:t> 三、正常与异常子宫和附件模型</w:t>
      </w:r>
    </w:p>
    <w:p>
      <w:r>
        <w:rPr>
          <w:rFonts w:hint="eastAsia"/>
        </w:rPr>
        <w:t>（一）正常子宫和附件模型</w:t>
      </w:r>
    </w:p>
    <w:p>
      <w:r>
        <w:rPr>
          <w:rFonts w:hint="eastAsia"/>
        </w:rPr>
        <w:t>1. 宫内节育器放置与取出正常子宫和附件（子宫前部透明）</w:t>
      </w:r>
    </w:p>
    <w:p>
      <w:r>
        <w:rPr>
          <w:rFonts w:hint="eastAsia"/>
        </w:rPr>
        <w:t xml:space="preserve">2. 正常子宫和附件 </w:t>
      </w:r>
    </w:p>
    <w:p>
      <w:r>
        <w:rPr>
          <w:rFonts w:hint="eastAsia"/>
        </w:rPr>
        <w:t>（二）异常子宫和附件模型</w:t>
      </w:r>
    </w:p>
    <w:p>
      <w:r>
        <w:rPr>
          <w:rFonts w:hint="eastAsia"/>
        </w:rPr>
        <w:t>3. 子宫伴有明显前倾、前屈（用气球使气囊充气来调节子宫位置）</w:t>
      </w:r>
    </w:p>
    <w:p>
      <w:r>
        <w:rPr>
          <w:rFonts w:hint="eastAsia"/>
        </w:rPr>
        <w:t>4. 子宫伴有明显后倾、后屈（用气球使气囊放气来调节子宫位置）</w:t>
      </w:r>
    </w:p>
    <w:p>
      <w:r>
        <w:rPr>
          <w:rFonts w:hint="eastAsia"/>
        </w:rPr>
        <w:t xml:space="preserve">5. 子宫肌瘤 </w:t>
      </w:r>
    </w:p>
    <w:p>
      <w:r>
        <w:rPr>
          <w:rFonts w:hint="eastAsia"/>
        </w:rPr>
        <w:t>6. 子宫伴有右侧输卵管卵巢囊肿</w:t>
      </w:r>
    </w:p>
    <w:p>
      <w:r>
        <w:rPr>
          <w:rFonts w:hint="eastAsia"/>
        </w:rPr>
        <w:t>7. 子宫伴有右侧输卵管积水</w:t>
      </w:r>
    </w:p>
    <w:p>
      <w:r>
        <w:rPr>
          <w:rFonts w:hint="eastAsia"/>
        </w:rPr>
        <w:t>8. 子宫伴有右侧输卵管结核</w:t>
      </w:r>
    </w:p>
    <w:p>
      <w:r>
        <w:rPr>
          <w:rFonts w:hint="eastAsia"/>
        </w:rPr>
        <w:t>9. 子宫伴有右侧输卵管炎</w:t>
      </w:r>
    </w:p>
    <w:p>
      <w:r>
        <w:rPr>
          <w:rFonts w:hint="eastAsia"/>
        </w:rPr>
        <w:t>10. 妊娠子宫触诊模型（五个月大小胎儿子宫）</w:t>
      </w:r>
    </w:p>
    <w:p>
      <w:r>
        <w:rPr>
          <w:rFonts w:hint="eastAsia"/>
        </w:rPr>
        <w:t>11. 异位妊娠触诊模型（一侧输卵管壶腹部妊娠）</w:t>
      </w:r>
    </w:p>
    <w:p>
      <w:r>
        <w:rPr>
          <w:rFonts w:hint="eastAsia"/>
        </w:rPr>
        <w:t>12. 输卵管阻塞诊断模型（一侧输卵管阻塞）</w:t>
      </w:r>
    </w:p>
    <w:p>
      <w:pPr>
        <w:pStyle w:val="2"/>
        <w:rPr>
          <w:rFonts w:hint="eastAsia"/>
        </w:rPr>
      </w:pPr>
    </w:p>
    <w:p>
      <w:pPr>
        <w:pStyle w:val="2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孕妇产科检查电子标准化病人:</w:t>
      </w:r>
    </w:p>
    <w:p>
      <w:r>
        <w:rPr>
          <w:rFonts w:hint="eastAsia"/>
        </w:rPr>
        <w:t>1、模型可进行四步触诊、胎儿（3</w:t>
      </w:r>
      <w:r>
        <w:t>2</w:t>
      </w:r>
      <w:r>
        <w:rPr>
          <w:rFonts w:hint="eastAsia"/>
        </w:rPr>
        <w:t>周）心音的听诊、骨盆外部测量、乳房护理的练习和指导。</w:t>
      </w:r>
    </w:p>
    <w:p>
      <w:r>
        <w:rPr>
          <w:rFonts w:hint="eastAsia"/>
        </w:rPr>
        <w:t>2、通过外部皮球可给子宫内注入空气，随着充气的调节可使它成为最接近于人体状态。</w:t>
      </w:r>
    </w:p>
    <w:p>
      <w:r>
        <w:rPr>
          <w:rFonts w:hint="eastAsia"/>
        </w:rPr>
        <w:t>3、内部放置仿真的骨骼，可进行骨盆测量、腹部测量。</w:t>
      </w:r>
    </w:p>
    <w:p>
      <w:r>
        <w:rPr>
          <w:rFonts w:hint="eastAsia"/>
        </w:rPr>
        <w:t>4、利用电脑蕊片控制的声音合成器能听到真实的胎儿心音。</w:t>
      </w:r>
    </w:p>
    <w:p>
      <w:r>
        <w:rPr>
          <w:rFonts w:hint="eastAsia"/>
        </w:rPr>
        <w:t>5、胎儿心音的速度快慢及音量高低可随时调节。</w:t>
      </w:r>
    </w:p>
    <w:p>
      <w:r>
        <w:rPr>
          <w:rFonts w:hint="eastAsia"/>
        </w:rPr>
        <w:t>6、可用木听筒和听诊器来进行听取胎儿心音的练习。</w:t>
      </w:r>
    </w:p>
    <w:p>
      <w:r>
        <w:rPr>
          <w:rFonts w:hint="eastAsia"/>
        </w:rPr>
        <w:t>7、胎儿的心音也可从前板上的扬声器内听到。</w:t>
      </w:r>
    </w:p>
    <w:p>
      <w:r>
        <w:rPr>
          <w:rFonts w:hint="eastAsia"/>
        </w:rPr>
        <w:t>8、骨盆外部测量</w:t>
      </w:r>
    </w:p>
    <w:p>
      <w:r>
        <w:rPr>
          <w:rFonts w:hint="eastAsia"/>
        </w:rPr>
        <w:t>9、乳房护理</w:t>
      </w:r>
    </w:p>
    <w:p>
      <w:pPr>
        <w:pStyle w:val="2"/>
        <w:jc w:val="both"/>
      </w:pPr>
      <w:r>
        <w:rPr>
          <w:rFonts w:hint="eastAsia"/>
        </w:rPr>
        <w:t>1</w:t>
      </w:r>
      <w:r>
        <w:t>0</w:t>
      </w:r>
      <w:r>
        <w:rPr>
          <w:rFonts w:hint="eastAsia"/>
        </w:rPr>
        <w:t>、标配一套木听筒和听诊器</w:t>
      </w:r>
    </w:p>
    <w:p>
      <w:r>
        <w:rPr>
          <w:rFonts w:hint="eastAsia"/>
        </w:rPr>
        <w:t>1</w:t>
      </w:r>
      <w:r>
        <w:t>1</w:t>
      </w:r>
      <w:r>
        <w:rPr>
          <w:rFonts w:hint="eastAsia"/>
        </w:rPr>
        <w:t>、标配超声多普勒胎心检测仪</w:t>
      </w:r>
    </w:p>
    <w:p>
      <w:pPr>
        <w:pStyle w:val="2"/>
        <w:rPr>
          <w:rFonts w:hint="eastAsia"/>
        </w:rPr>
      </w:pP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踝关节穿刺模型:</w:t>
      </w:r>
    </w:p>
    <w:p>
      <w:r>
        <w:rPr>
          <w:rFonts w:hint="eastAsia"/>
        </w:rPr>
        <w:t>1、具有足和踝关节解剖结构特征，体表标志明显，可供触诊训练的正确定位。</w:t>
      </w:r>
    </w:p>
    <w:p>
      <w:r>
        <w:rPr>
          <w:rFonts w:hint="eastAsia"/>
        </w:rPr>
        <w:t>2、可反复进行穿刺，标准穿刺体位，易于针刺并有逼真的进针感</w:t>
      </w:r>
    </w:p>
    <w:p>
      <w:r>
        <w:rPr>
          <w:rFonts w:hint="eastAsia"/>
        </w:rPr>
        <w:t>3、足和踝关节不同部位的软组织内注射或关节腔内注射。可从</w:t>
      </w:r>
      <w:r>
        <w:t>7</w:t>
      </w:r>
      <w:r>
        <w:rPr>
          <w:rFonts w:hint="eastAsia"/>
        </w:rPr>
        <w:t>个以上不同部位进行注射：</w:t>
      </w:r>
    </w:p>
    <w:p>
      <w:r>
        <w:rPr>
          <w:rFonts w:hint="eastAsia"/>
        </w:rPr>
        <w:t>3.1、足底筋膜</w:t>
      </w:r>
    </w:p>
    <w:p>
      <w:r>
        <w:rPr>
          <w:rFonts w:hint="eastAsia"/>
        </w:rPr>
        <w:t>3.2、跟腱囊</w:t>
      </w:r>
    </w:p>
    <w:p>
      <w:r>
        <w:rPr>
          <w:rFonts w:hint="eastAsia"/>
        </w:rPr>
        <w:t>3.3胫距关节</w:t>
      </w:r>
    </w:p>
    <w:p>
      <w:r>
        <w:rPr>
          <w:rFonts w:hint="eastAsia"/>
        </w:rPr>
        <w:t>3.4距下关节</w:t>
      </w:r>
    </w:p>
    <w:p>
      <w:r>
        <w:rPr>
          <w:rFonts w:hint="eastAsia"/>
        </w:rPr>
        <w:t>3.5第1跖趾关节</w:t>
      </w:r>
    </w:p>
    <w:p>
      <w:r>
        <w:rPr>
          <w:rFonts w:hint="eastAsia"/>
        </w:rPr>
        <w:t>3.6第5跖趾关节</w:t>
      </w:r>
    </w:p>
    <w:p>
      <w:r>
        <w:rPr>
          <w:rFonts w:hint="eastAsia"/>
        </w:rPr>
        <w:t>3.7莫顿神经瘤（第2跖骨间神经）</w:t>
      </w:r>
    </w:p>
    <w:p>
      <w:r>
        <w:rPr>
          <w:rFonts w:hint="eastAsia"/>
        </w:rPr>
        <w:t>3.8莫顿神经瘤（第3跖骨间神经）</w:t>
      </w:r>
    </w:p>
    <w:p>
      <w:r>
        <w:rPr>
          <w:rFonts w:hint="eastAsia"/>
        </w:rPr>
        <w:t>3.9跗骨窦</w:t>
      </w:r>
    </w:p>
    <w:p>
      <w:r>
        <w:rPr>
          <w:rFonts w:hint="eastAsia"/>
        </w:rPr>
        <w:t>具有智能评估系统的控制盒，操作正确或损伤神经时，控制盒上有相应的指示灯显示。</w:t>
      </w:r>
    </w:p>
    <w:p>
      <w:pPr>
        <w:rPr>
          <w:rFonts w:ascii="宋体" w:hAnsi="宋体" w:cs="宋体"/>
          <w:b/>
          <w:bCs/>
          <w:sz w:val="24"/>
        </w:rPr>
      </w:pPr>
    </w:p>
    <w:p>
      <w:pPr>
        <w:pStyle w:val="2"/>
      </w:pPr>
    </w:p>
    <w:p>
      <w:pPr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肘关节腔内注射模型</w:t>
      </w:r>
    </w:p>
    <w:p>
      <w:r>
        <w:rPr>
          <w:rFonts w:hint="eastAsia"/>
        </w:rPr>
        <w:t>1、解剖结构标准，具有肱骨内、外上髁、尺神经、尺骨、桡骨、肘关节腔等真实的结构。</w:t>
      </w:r>
    </w:p>
    <w:p>
      <w:r>
        <w:rPr>
          <w:rFonts w:hint="eastAsia"/>
        </w:rPr>
        <w:t>2、高尔夫肘和网球肘的治疗体位。</w:t>
      </w:r>
    </w:p>
    <w:p>
      <w:r>
        <w:rPr>
          <w:rFonts w:hint="eastAsia"/>
        </w:rPr>
        <w:t>3、右臂肘关节弯曲，可沿固定轴旋转。</w:t>
      </w:r>
    </w:p>
    <w:p>
      <w:r>
        <w:rPr>
          <w:rFonts w:hint="eastAsia"/>
        </w:rPr>
        <w:t>4、当找到正确的压痛点，黄灯显示，当每个穿刺部位正确时，在控制盒上会有相应的绿灯显示，当针头进入位于肱骨内上髁后方的尺神经时，以红灯显示错误，皮肤表面可用肥皂水清洁。</w:t>
      </w:r>
    </w:p>
    <w:p>
      <w:r>
        <w:rPr>
          <w:rFonts w:hint="eastAsia"/>
        </w:rPr>
        <w:t>5、用于肘关节损伤和炎症的软组织关节腔内注射治疗训练。</w:t>
      </w:r>
    </w:p>
    <w:p/>
    <w:p>
      <w:pPr>
        <w:pStyle w:val="2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肩关节腔内注射模型</w:t>
      </w:r>
    </w:p>
    <w:p>
      <w:r>
        <w:rPr>
          <w:rFonts w:hint="eastAsia"/>
        </w:rPr>
        <w:t>1、 解剖结构标准，具有肩胛骨、锁骨、肱骨、三角肌、肱二头肌及肩关节重要的韧带，用于训练肩关节穿刺定位的触诊技术。</w:t>
      </w:r>
    </w:p>
    <w:p>
      <w:r>
        <w:rPr>
          <w:rFonts w:hint="eastAsia"/>
        </w:rPr>
        <w:t>2、学习穿刺注射时病人的标准体位。</w:t>
      </w:r>
    </w:p>
    <w:p>
      <w:r>
        <w:rPr>
          <w:rFonts w:hint="eastAsia"/>
        </w:rPr>
        <w:t>3、可从6个不同的部位进行穿刺注射。</w:t>
      </w:r>
    </w:p>
    <w:p>
      <w:r>
        <w:rPr>
          <w:rFonts w:hint="eastAsia"/>
        </w:rPr>
        <w:t>   · 肩关节腔（前方入路）</w:t>
      </w:r>
    </w:p>
    <w:p>
      <w:r>
        <w:rPr>
          <w:rFonts w:hint="eastAsia"/>
        </w:rPr>
        <w:t>   · 肩关节腔（后方入路）</w:t>
      </w:r>
    </w:p>
    <w:p>
      <w:r>
        <w:rPr>
          <w:rFonts w:hint="eastAsia"/>
        </w:rPr>
        <w:t>   · 肩峰下滑囊</w:t>
      </w:r>
    </w:p>
    <w:p>
      <w:r>
        <w:rPr>
          <w:rFonts w:hint="eastAsia"/>
        </w:rPr>
        <w:t>   · 肩锁关节</w:t>
      </w:r>
    </w:p>
    <w:p>
      <w:r>
        <w:rPr>
          <w:rFonts w:hint="eastAsia"/>
        </w:rPr>
        <w:t>   · 肱二头肌长头的肌腱腱鞘</w:t>
      </w:r>
    </w:p>
    <w:p>
      <w:r>
        <w:rPr>
          <w:rFonts w:hint="eastAsia"/>
        </w:rPr>
        <w:t>   · 肩胛上神经阻滞</w:t>
      </w:r>
    </w:p>
    <w:p>
      <w:r>
        <w:rPr>
          <w:rFonts w:hint="eastAsia"/>
        </w:rPr>
        <w:t>4、智能评判系统：每个部位穿刺正确时，在控制盒上会有相应绿灯提示。</w:t>
      </w:r>
    </w:p>
    <w:p/>
    <w:p/>
    <w:p>
      <w:pPr>
        <w:pStyle w:val="2"/>
      </w:pPr>
    </w:p>
    <w:p>
      <w:pPr>
        <w:rPr>
          <w:rFonts w:hint="eastAsia"/>
        </w:rPr>
      </w:pPr>
      <w:r>
        <w:rPr>
          <w:rFonts w:hint="eastAsia"/>
        </w:rPr>
        <w:t>商务条款：提供免费质保3年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A211A9"/>
    <w:multiLevelType w:val="singleLevel"/>
    <w:tmpl w:val="A8A211A9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026A8580"/>
    <w:multiLevelType w:val="singleLevel"/>
    <w:tmpl w:val="026A858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291A314"/>
    <w:multiLevelType w:val="singleLevel"/>
    <w:tmpl w:val="0291A31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BB0CB19"/>
    <w:multiLevelType w:val="singleLevel"/>
    <w:tmpl w:val="0BB0CB19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DE4A03B"/>
    <w:multiLevelType w:val="singleLevel"/>
    <w:tmpl w:val="6DE4A0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0601CC"/>
    <w:rsid w:val="002B459D"/>
    <w:rsid w:val="0037042B"/>
    <w:rsid w:val="00630C31"/>
    <w:rsid w:val="00656C86"/>
    <w:rsid w:val="00707779"/>
    <w:rsid w:val="007F59AF"/>
    <w:rsid w:val="009851FC"/>
    <w:rsid w:val="00A133EC"/>
    <w:rsid w:val="00AA7408"/>
    <w:rsid w:val="00B40E71"/>
    <w:rsid w:val="00C829D3"/>
    <w:rsid w:val="00F00994"/>
    <w:rsid w:val="0D0601CC"/>
    <w:rsid w:val="31F94E75"/>
    <w:rsid w:val="5CB976E8"/>
    <w:rsid w:val="78837E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302"/>
      </w:tabs>
      <w:jc w:val="center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列出段落1"/>
    <w:basedOn w:val="1"/>
    <w:qFormat/>
    <w:uiPriority w:val="0"/>
    <w:pPr>
      <w:ind w:firstLine="420" w:firstLineChars="200"/>
    </w:pPr>
  </w:style>
  <w:style w:type="character" w:customStyle="1" w:styleId="9">
    <w:name w:val="页眉 字符"/>
    <w:basedOn w:val="7"/>
    <w:link w:val="5"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批注框文本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8369</Words>
  <Characters>1242</Characters>
  <Lines>10</Lines>
  <Paragraphs>19</Paragraphs>
  <TotalTime>16</TotalTime>
  <ScaleCrop>false</ScaleCrop>
  <LinksUpToDate>false</LinksUpToDate>
  <CharactersWithSpaces>9592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2020-07-24T02:49:00Z</dcterms:created>
  <dc:creator>徐伟</dc:creator>
  <cp:lastModifiedBy>Administrator</cp:lastModifiedBy>
  <cp:lastPrinted>2020-07-24T02:53:00Z</cp:lastPrinted>
  <dcterms:modified xsi:type="dcterms:W3CDTF">2020-08-07T08:25:12Z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