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人民医院视频监控系统升级改造需求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项目概况</w:t>
      </w:r>
    </w:p>
    <w:p>
      <w:pPr>
        <w:numPr>
          <w:numId w:val="0"/>
        </w:num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人民医院18部电梯轿厢及门急诊、病区等处，年久老化监控摄像机需要更换；电梯口、步梯口等监控盲区，需要增加监控点位。更换老旧及新增安装监控摄像机120台左右，其余作为备用。基本都是吊顶安装或支架安装，没有室外立杆安装。重要监控节点线路和设备整理、整合。建议现场调研，未到现场调研者，表示认可本案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需求清单及参数要求</w:t>
      </w:r>
    </w:p>
    <w:tbl>
      <w:tblPr>
        <w:tblW w:w="83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5862"/>
        <w:gridCol w:w="713"/>
        <w:gridCol w:w="6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名称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规格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数量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高清半球摄像机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*采用高性能400万像素1/2.8英寸CMOS图像传感器，低照度效果好，图像清晰度高</w:t>
            </w:r>
            <w:r>
              <w:rPr>
                <w:rFonts w:hint="eastAsia"/>
                <w:lang w:val="en-US" w:eastAsia="zh-CN"/>
              </w:rPr>
              <w:br/>
            </w:r>
            <w:r>
              <w:rPr>
                <w:rFonts w:hint="eastAsia"/>
                <w:lang w:val="en-US" w:eastAsia="zh-CN"/>
              </w:rPr>
              <w:t>可输出400万@25fps</w:t>
            </w:r>
            <w:r>
              <w:rPr>
                <w:rFonts w:hint="eastAsia"/>
                <w:lang w:val="en-US" w:eastAsia="zh-CN"/>
              </w:rPr>
              <w:br/>
            </w:r>
            <w:r>
              <w:rPr>
                <w:rFonts w:hint="eastAsia"/>
                <w:lang w:val="en-US" w:eastAsia="zh-CN"/>
              </w:rPr>
              <w:t>*支持H.265编码，压缩比高，超低码流</w:t>
            </w:r>
            <w:r>
              <w:rPr>
                <w:rFonts w:hint="eastAsia"/>
                <w:lang w:val="en-US" w:eastAsia="zh-CN"/>
              </w:rPr>
              <w:br/>
            </w:r>
            <w:r>
              <w:rPr>
                <w:rFonts w:hint="eastAsia"/>
                <w:lang w:val="en-US" w:eastAsia="zh-CN"/>
              </w:rPr>
              <w:t>最大红外监控距离30米</w:t>
            </w:r>
            <w:r>
              <w:rPr>
                <w:rFonts w:hint="eastAsia"/>
                <w:lang w:val="en-US" w:eastAsia="zh-CN"/>
              </w:rPr>
              <w:br/>
            </w:r>
            <w:r>
              <w:rPr>
                <w:rFonts w:hint="eastAsia"/>
                <w:lang w:val="en-US" w:eastAsia="zh-CN"/>
              </w:rPr>
              <w:t>*支持走廊模式，宽动态，3D降噪，强光抑制，背光补偿，数字水印，适用不同监控环境</w:t>
            </w:r>
            <w:r>
              <w:rPr>
                <w:rFonts w:hint="eastAsia"/>
                <w:lang w:val="en-US" w:eastAsia="zh-CN"/>
              </w:rPr>
              <w:br/>
            </w:r>
            <w:r>
              <w:rPr>
                <w:rFonts w:hint="eastAsia"/>
                <w:lang w:val="en-US" w:eastAsia="zh-CN"/>
              </w:rPr>
              <w:t>支持ROI，SMART H.264/H.265，灵活编码，适用不同带宽和存储环境</w:t>
            </w:r>
            <w:r>
              <w:rPr>
                <w:rFonts w:hint="eastAsia"/>
                <w:lang w:val="en-US" w:eastAsia="zh-CN"/>
              </w:rPr>
              <w:br/>
            </w:r>
            <w:r>
              <w:rPr>
                <w:rFonts w:hint="eastAsia"/>
                <w:lang w:val="en-US" w:eastAsia="zh-CN"/>
              </w:rPr>
              <w:t>无SD卡；SD卡空间不足；SD卡出错；网络断开；IP冲突；移动检测；视频遮挡；区域入侵；</w:t>
            </w:r>
            <w:r>
              <w:rPr>
                <w:rFonts w:hint="eastAsia"/>
                <w:lang w:val="en-US" w:eastAsia="zh-CN"/>
              </w:rPr>
              <w:br/>
            </w:r>
            <w:r>
              <w:rPr>
                <w:rFonts w:hint="eastAsia"/>
                <w:lang w:val="en-US" w:eastAsia="zh-CN"/>
              </w:rPr>
              <w:t>绊线入侵；场景变更；非法访问；电压检测；安全异常；</w:t>
            </w:r>
            <w:r>
              <w:rPr>
                <w:rFonts w:hint="eastAsia"/>
                <w:lang w:val="en-US" w:eastAsia="zh-CN"/>
              </w:rPr>
              <w:br/>
            </w:r>
            <w:r>
              <w:rPr>
                <w:rFonts w:hint="eastAsia"/>
                <w:lang w:val="en-US" w:eastAsia="zh-CN"/>
              </w:rPr>
              <w:t>支持256G SD卡</w:t>
            </w:r>
            <w:r>
              <w:rPr>
                <w:rFonts w:hint="eastAsia"/>
                <w:lang w:val="en-US" w:eastAsia="zh-CN"/>
              </w:rPr>
              <w:br/>
            </w:r>
            <w:r>
              <w:rPr>
                <w:rFonts w:hint="eastAsia"/>
                <w:lang w:val="en-US" w:eastAsia="zh-CN"/>
              </w:rPr>
              <w:t>支持DC12V/POE供电方式，电压值12V，方便工程安装</w:t>
            </w:r>
            <w:r>
              <w:rPr>
                <w:rFonts w:hint="eastAsia"/>
                <w:lang w:val="en-US" w:eastAsia="zh-CN"/>
              </w:rPr>
              <w:br/>
            </w:r>
            <w:r>
              <w:rPr>
                <w:rFonts w:hint="eastAsia"/>
                <w:lang w:val="en-US" w:eastAsia="zh-CN"/>
              </w:rPr>
              <w:t>支持IP67，IK10防护等级  *内置拾音器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高清半球摄像机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*采用高性能两百万像素1/2.8英寸CMOS图像传感器，低照度效果好，图像清晰度高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可输出200万@25fps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*支持H.265编码，压缩比高，超低码流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最大红外监控距离50米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*支持走廊模式，宽动态，3D降噪，强光抑制，背光补偿，数字水印，适用不同监控环境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支持ROI，SMART H.264/H.265，灵活编码，适用不同带宽和存储环境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网络断开；IP冲突；移动检测；视频遮挡；区域入侵；绊线入侵；场景变更；非法访问；电压检测；安全异常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支持DC12V/POE供电方式，电压值12V，方便工程安装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支持IP67防护等级     *内置拾音器 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90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高清枪型摄像机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*采用高性能两百万像素1/2.8英寸CMOS图像传感器，低照度效果好，图像清晰度高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可输出200万@25fps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*支持H.265编码，压缩比高，超低码流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最大红外监控距离50米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*支持走廊模式，宽动态，3D降噪，强光抑制，背光补偿，数字水印，适用不同监控环境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支持ROI，SMART H.264/H.265，灵活编码，适用不同带宽和存储环境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网络断开；IP冲突；移动检测；视频遮挡；区域入侵；绊线入侵；场景变更；非法访问；电压检测；安全异常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支持DC12V/POE供电方式，电压值12V，方便工程安装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支持IP67防护等级     *内置拾音器 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摄像机支架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配套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网线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国标 六类防水网线，单股铜芯直径≥0.51mm。 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6350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电源线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RVV3x1.5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1200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室外光缆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*外护套材料：聚乙烯（PE）光缆加强件：中心单根高强度磷化钢丝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钢丝直径：1.0mm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铠装层：双面镀铬涂塑钢带（PSP）纵包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松套管材质：PBT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芯数：12芯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可选光纤类型：OS2单模光纤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敷设方式：直埋适用，进局、管道、槽道、电缆沟、架空可用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1500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跳纤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Wingdings 2" w:hAnsi="Wingdings 2" w:eastAsia="Wingdings 2" w:cs="Wingdings 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Wingdings 2" w:hAnsi="Wingdings 2" w:eastAsia="Wingdings 2" w:cs="Wingdings 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连接器插针类型：进口陶瓷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插针端面：PC端面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连接器插入损耗：≤0.1dB/每接口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连接器回波损耗：≥45dB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重复性：≤0.1dB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互换性：≤0.1dB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拔插次数：≥1000次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跳线线缆类型：单芯紧套式室内光缆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线缆外径：3.0mm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护套材质：PVC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POE交换机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8个10/100Base-TX以太网端口（PoE+），2个10/100/1000Base-T以太网端口和2个复用的100/1000Base-X SFP端口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pvc埋线管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16Φ、国标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3500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光线收发器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接口：SC  *传输距离≥20KM   发射功率≥20db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硬盘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*10T监控级硬盘  *缓存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256MB   *转速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7200rpm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硬盘录像机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64路、配合10T监控硬盘使用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可接驳符合ONVIF、RTSP标准及众多主流厂商的网络摄像机；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支持最高1200W高清网络视频的预览、存储与回放；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*支持H.265、H.264编码前端自适应接入；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支持IPC集中管理，包括IPC参数配置、信息的导入/导出和升级等功能；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*支持2个HDMI和2个VGA同时输出，其中HDMI1支持4K高清分辨率输出；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便捷的UI操作界面，支持一键开启录像功能；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*支持海康Smart IPC越界、进入区域、离开区域、区域入侵、徘徊、人员聚焦、快速移动、非法停车、物品遗留、物品拿取、人脸、车牌、音频输入异常、声强突变、虚焦以及场景变更等多种智能侦测接入与联动，支持智能搜索、回放及备份功能，有效提高录像检索与回放效率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支持即时回放功能，在预览画面下对指定通道的当前录像进行回放，并且不影响其他通道预览；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*支持最大16路同步回放及多路同步倒放；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支持标签定义、查询、回放录像文件；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支持重要录像文件加锁保护功能；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*支持硬盘配额和硬盘盘组两种存储模式，可对不同通道分配不同的录像保存容量或周期；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*支持16个SATA接口，1个eSATA盘库，可用于录像和备份；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支持RAID0、RAID1、RAID5、RAID6和RAID10；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*双千兆网卡，支持多址设定等应用；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支持GB28181协议、Ehome协议接入平台；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支持网络检测（网络流量监控、网络抓包、网络通畅）功能。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电脑显示器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24寸   接口：HDMI，VGA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摄像机电源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12V2A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汇聚交换机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48口、全千兆电口、* </w:t>
            </w:r>
            <w:r>
              <w:rPr>
                <w:rStyle w:val="10"/>
                <w:rFonts w:eastAsia="宋体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4万兆SFP口、含配套光模块（单模）≥4，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无线网桥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2.4G，300M 电梯专用款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19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多位插排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 xml:space="preserve">6位、国内一线品牌 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1.8M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室内多媒体汇聚箱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1.材质：不锈钢，2.壁厚≥1.0mm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空气开关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2P16A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电源延长线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配套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线路布放施工费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包含安装、调试及水晶头，电工胶布、电子标签、光纤熔接盒或机架式ODF、尾纤、熔纤、耦合器等各类施工所需辅材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项</w:t>
            </w:r>
          </w:p>
        </w:tc>
      </w:tr>
    </w:tbl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三、商务要求</w:t>
      </w:r>
    </w:p>
    <w:p>
      <w:pPr>
        <w:widowControl/>
        <w:spacing w:line="460" w:lineRule="exact"/>
        <w:ind w:hanging="20"/>
        <w:jc w:val="left"/>
        <w:rPr>
          <w:rFonts w:hint="eastAsia" w:ascii="宋体" w:hAnsi="宋体"/>
          <w:b/>
          <w:sz w:val="28"/>
          <w:szCs w:val="28"/>
        </w:rPr>
      </w:pPr>
    </w:p>
    <w:p>
      <w:pPr>
        <w:pStyle w:val="5"/>
        <w:numPr>
          <w:ilvl w:val="0"/>
          <w:numId w:val="2"/>
        </w:numPr>
        <w:spacing w:before="0" w:line="440" w:lineRule="exact"/>
        <w:ind w:left="0" w:leftChars="0"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对供应商资质要求：</w:t>
      </w:r>
    </w:p>
    <w:p>
      <w:pPr>
        <w:pStyle w:val="5"/>
        <w:numPr>
          <w:numId w:val="0"/>
        </w:numPr>
        <w:spacing w:before="0" w:line="360" w:lineRule="auto"/>
        <w:ind w:left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（1）具有企业法人营业执照；</w:t>
      </w:r>
    </w:p>
    <w:p>
      <w:pPr>
        <w:pStyle w:val="5"/>
        <w:spacing w:before="0" w:line="360" w:lineRule="auto"/>
        <w:ind w:left="0" w:leftChars="0" w:firstLine="280" w:firstLine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（2）具有税务登记证、组织机构代码证（若供应商提供了“三证合一”的新版营业执照，无需另行提供税务登记证、组织机构代码证）；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2、交货期（工期）：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个月</w:t>
      </w:r>
    </w:p>
    <w:p>
      <w:pPr>
        <w:spacing w:line="360" w:lineRule="auto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3、免费质保期：</w:t>
      </w:r>
      <w:r>
        <w:rPr>
          <w:rFonts w:hint="eastAsia"/>
          <w:sz w:val="28"/>
          <w:szCs w:val="28"/>
          <w:lang w:val="en-US" w:eastAsia="zh-CN"/>
        </w:rPr>
        <w:t>三年</w:t>
      </w:r>
    </w:p>
    <w:p>
      <w:pPr>
        <w:spacing w:line="360" w:lineRule="auto"/>
        <w:rPr>
          <w:rFonts w:hint="eastAsia"/>
          <w:bCs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4、付款方式：</w:t>
      </w:r>
      <w:r>
        <w:rPr>
          <w:rFonts w:hint="eastAsia"/>
          <w:bCs/>
          <w:sz w:val="28"/>
          <w:szCs w:val="28"/>
        </w:rPr>
        <w:t>验收合格</w:t>
      </w:r>
      <w:r>
        <w:rPr>
          <w:rFonts w:hint="eastAsia"/>
          <w:bCs/>
          <w:sz w:val="28"/>
          <w:szCs w:val="28"/>
          <w:lang w:val="en-US" w:eastAsia="zh-CN"/>
        </w:rPr>
        <w:t>30日后</w:t>
      </w:r>
      <w:r>
        <w:rPr>
          <w:rFonts w:hint="eastAsia"/>
          <w:bCs/>
          <w:sz w:val="28"/>
          <w:szCs w:val="28"/>
        </w:rPr>
        <w:t>，支付合同总价的</w:t>
      </w:r>
      <w:r>
        <w:rPr>
          <w:rFonts w:hint="eastAsia"/>
          <w:bCs/>
          <w:sz w:val="28"/>
          <w:szCs w:val="28"/>
          <w:lang w:val="en-US" w:eastAsia="zh-CN"/>
        </w:rPr>
        <w:t>95</w:t>
      </w:r>
      <w:r>
        <w:rPr>
          <w:rFonts w:hint="eastAsia"/>
          <w:bCs/>
          <w:sz w:val="28"/>
          <w:szCs w:val="28"/>
        </w:rPr>
        <w:t>%，余款</w:t>
      </w:r>
      <w:r>
        <w:rPr>
          <w:rFonts w:hint="eastAsia"/>
          <w:bCs/>
          <w:sz w:val="28"/>
          <w:szCs w:val="28"/>
          <w:lang w:val="en-US" w:eastAsia="zh-CN"/>
        </w:rPr>
        <w:t>5%</w:t>
      </w:r>
      <w:r>
        <w:rPr>
          <w:rFonts w:hint="eastAsia"/>
          <w:bCs/>
          <w:sz w:val="28"/>
          <w:szCs w:val="28"/>
        </w:rPr>
        <w:t>质保期满之后</w:t>
      </w:r>
      <w:r>
        <w:rPr>
          <w:rFonts w:hint="eastAsia"/>
          <w:bCs/>
          <w:sz w:val="28"/>
          <w:szCs w:val="28"/>
          <w:lang w:val="en-US" w:eastAsia="zh-CN"/>
        </w:rPr>
        <w:t>1</w:t>
      </w:r>
      <w:r>
        <w:rPr>
          <w:rFonts w:hint="eastAsia"/>
          <w:bCs/>
          <w:sz w:val="28"/>
          <w:szCs w:val="28"/>
        </w:rPr>
        <w:t>个月内付清</w:t>
      </w:r>
      <w:r>
        <w:rPr>
          <w:rFonts w:hint="eastAsia"/>
          <w:bCs/>
          <w:sz w:val="28"/>
          <w:szCs w:val="28"/>
          <w:lang w:eastAsia="zh-CN"/>
        </w:rPr>
        <w:t>。</w:t>
      </w:r>
    </w:p>
    <w:p>
      <w:pPr>
        <w:numPr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889854204">
    <w:nsid w:val="E7DA76FC"/>
    <w:multiLevelType w:val="singleLevel"/>
    <w:tmpl w:val="E7DA76FC"/>
    <w:lvl w:ilvl="0" w:tentative="1">
      <w:start w:val="1"/>
      <w:numFmt w:val="decimal"/>
      <w:suff w:val="nothing"/>
      <w:lvlText w:val="%1、"/>
      <w:lvlJc w:val="left"/>
    </w:lvl>
  </w:abstractNum>
  <w:abstractNum w:abstractNumId="2499927902">
    <w:nsid w:val="9501DF5E"/>
    <w:multiLevelType w:val="singleLevel"/>
    <w:tmpl w:val="9501DF5E"/>
    <w:lvl w:ilvl="0" w:tentative="1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499927902"/>
  </w:num>
  <w:num w:numId="2">
    <w:abstractNumId w:val="388985420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paragraph" w:styleId="2">
    <w:name w:val="Body Text"/>
    <w:basedOn w:val="1"/>
    <w:uiPriority w:val="0"/>
    <w:pPr>
      <w:jc w:val="left"/>
    </w:pPr>
    <w:rPr>
      <w:rFonts w:ascii="Arial" w:hAnsi="Arial" w:eastAsia="黑体"/>
      <w:b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customStyle="1" w:styleId="5">
    <w:name w:val="哈哈正文"/>
    <w:basedOn w:val="1"/>
    <w:qFormat/>
    <w:uiPriority w:val="0"/>
    <w:pPr>
      <w:widowControl/>
      <w:spacing w:before="119" w:line="360" w:lineRule="auto"/>
      <w:ind w:left="567" w:firstLine="420" w:firstLineChars="232"/>
    </w:pPr>
    <w:rPr>
      <w:rFonts w:ascii="宋体" w:hAnsi="宋体"/>
      <w:sz w:val="24"/>
    </w:rPr>
  </w:style>
  <w:style w:type="character" w:customStyle="1" w:styleId="6">
    <w:name w:val="font41"/>
    <w:basedOn w:val="4"/>
    <w:uiPriority w:val="0"/>
    <w:rPr>
      <w:rFonts w:hint="default" w:ascii="Wingdings 2" w:hAnsi="Wingdings 2" w:eastAsia="Wingdings 2" w:cs="Wingdings 2"/>
      <w:color w:val="000000"/>
      <w:sz w:val="18"/>
      <w:szCs w:val="18"/>
      <w:u w:val="none"/>
    </w:rPr>
  </w:style>
  <w:style w:type="character" w:customStyle="1" w:styleId="7">
    <w:name w:val="font3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51"/>
    <w:basedOn w:val="4"/>
    <w:uiPriority w:val="0"/>
    <w:rPr>
      <w:rFonts w:ascii="Symbol" w:hAnsi="Symbol" w:cs="Symbol"/>
      <w:color w:val="000000"/>
      <w:sz w:val="18"/>
      <w:szCs w:val="18"/>
      <w:u w:val="none"/>
    </w:rPr>
  </w:style>
  <w:style w:type="character" w:customStyle="1" w:styleId="9">
    <w:name w:val="font61"/>
    <w:basedOn w:val="4"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10">
    <w:name w:val="font71"/>
    <w:basedOn w:val="4"/>
    <w:uiPriority w:val="0"/>
    <w:rPr>
      <w:rFonts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2020-10-21T00:06:00Z</dcterms:created>
  <dc:creator>Administrator</dc:creator>
  <cp:lastModifiedBy>Administrator</cp:lastModifiedBy>
  <cp:lastPrinted>2020-10-22T06:06:00Z</cp:lastPrinted>
  <dcterms:modified xsi:type="dcterms:W3CDTF">2020-11-25T01:03:23Z</dcterms:modified>
  <dc:title>人民医院视频监控系统升级改造需求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