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黑体" w:hAnsi="黑体" w:eastAsia="黑体" w:cs="黑体"/>
          <w:sz w:val="22"/>
          <w:szCs w:val="20"/>
        </w:rPr>
        <w:t>职工中秋、国庆两节生活慰问品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shd w:val="clear" w:color="auto" w:fill="FFFFFF"/>
        <w:spacing w:before="0" w:beforeAutospacing="0" w:after="0" w:afterAutospacing="0" w:line="419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5"/>
          <w:szCs w:val="35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2"/>
          <w:szCs w:val="32"/>
        </w:rPr>
        <w:t>针对</w:t>
      </w:r>
      <w:r>
        <w:rPr>
          <w:rFonts w:hint="eastAsia" w:ascii="黑体" w:hAnsi="黑体" w:eastAsia="黑体" w:cs="黑体"/>
          <w:sz w:val="22"/>
          <w:szCs w:val="20"/>
        </w:rPr>
        <w:t>职工中秋、国庆两节生活慰问品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年  月  日</w:t>
      </w:r>
    </w:p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iPriority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paragraph" w:styleId="2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4">
    <w:name w:val="Strong"/>
    <w:basedOn w:val="3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29</Words>
  <Characters>167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2020-09-04T08:24:21Z</dcterms:modified>
  <dc:title>附件：采购需求的反馈意见 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