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rPr>
          <w:rFonts w:hint="eastAsia" w:ascii="华文仿宋" w:hAnsi="华文仿宋" w:eastAsia="华文仿宋" w:cs="华文仿宋"/>
          <w:b/>
          <w:bCs/>
          <w:sz w:val="36"/>
          <w:szCs w:val="36"/>
          <w:lang w:val="en-US" w:eastAsia="zh-CN"/>
        </w:rPr>
      </w:pPr>
      <w:bookmarkStart w:id="0" w:name="_GoBack"/>
      <w:bookmarkEnd w:id="0"/>
      <w:r>
        <w:rPr>
          <w:rFonts w:hint="eastAsia" w:ascii="华文仿宋" w:hAnsi="华文仿宋" w:eastAsia="华文仿宋" w:cs="华文仿宋"/>
          <w:b/>
          <w:bCs/>
          <w:sz w:val="36"/>
          <w:szCs w:val="36"/>
          <w:lang w:val="en-US" w:eastAsia="zh-CN"/>
        </w:rPr>
        <w:t>市人民医院二号楼、药库楼、病案室整体检测参数</w:t>
      </w:r>
    </w:p>
    <w:p>
      <w:pPr>
        <w:rPr>
          <w:rFonts w:hint="eastAsia" w:ascii="华文仿宋" w:hAnsi="华文仿宋" w:eastAsia="华文仿宋" w:cs="华文仿宋"/>
          <w:sz w:val="32"/>
          <w:szCs w:val="32"/>
          <w:lang w:val="en-US" w:eastAsia="zh-CN"/>
        </w:rPr>
      </w:pPr>
    </w:p>
    <w:p>
      <w:pPr>
        <w:pStyle w:val="3"/>
        <w:spacing w:line="420" w:lineRule="exact"/>
        <w:ind w:firstLine="640" w:firstLineChars="200"/>
        <w:rPr>
          <w:rFonts w:hint="eastAsia" w:ascii="华文仿宋" w:hAnsi="华文仿宋" w:eastAsia="华文仿宋" w:cs="华文仿宋"/>
          <w:color w:val="000000"/>
          <w:sz w:val="32"/>
          <w:szCs w:val="32"/>
        </w:rPr>
      </w:pPr>
      <w:r>
        <w:rPr>
          <w:rFonts w:hint="eastAsia" w:ascii="华文仿宋" w:hAnsi="华文仿宋" w:eastAsia="华文仿宋" w:cs="华文仿宋"/>
          <w:sz w:val="32"/>
          <w:szCs w:val="32"/>
          <w:lang w:val="en-US" w:eastAsia="zh-CN"/>
        </w:rPr>
        <w:t>投标方资质：</w:t>
      </w:r>
      <w:r>
        <w:rPr>
          <w:rFonts w:hint="eastAsia" w:ascii="华文仿宋" w:hAnsi="华文仿宋" w:eastAsia="华文仿宋" w:cs="华文仿宋"/>
          <w:color w:val="000000"/>
          <w:sz w:val="32"/>
          <w:szCs w:val="32"/>
        </w:rPr>
        <w:t>具有建设工程质量检测机构资质证书（检测范围须包含：建筑工程材料见证取样检测、建筑工程钢结构检测、建筑工程结构检测、建筑工程地基基础检测），并取得技术监督部门颁发的计量认证CMA合格证书（需在有效期内，如在换证期的需提供上级主管部门开具的证明原件）。</w:t>
      </w:r>
    </w:p>
    <w:p>
      <w:pPr>
        <w:pStyle w:val="3"/>
        <w:spacing w:line="420" w:lineRule="exact"/>
        <w:ind w:firstLine="640" w:firstLineChars="200"/>
        <w:rPr>
          <w:rFonts w:hint="eastAsia" w:ascii="华文仿宋" w:hAnsi="华文仿宋" w:eastAsia="华文仿宋" w:cs="华文仿宋"/>
          <w:color w:val="000000"/>
          <w:sz w:val="32"/>
          <w:szCs w:val="32"/>
        </w:rPr>
      </w:pPr>
      <w:r>
        <w:rPr>
          <w:rFonts w:hint="eastAsia" w:ascii="华文仿宋" w:hAnsi="华文仿宋" w:eastAsia="华文仿宋" w:cs="华文仿宋"/>
          <w:color w:val="000000"/>
          <w:sz w:val="32"/>
          <w:szCs w:val="32"/>
        </w:rPr>
        <w:t>具有安徽省建设行政主管部门关于检测机构在安徽省境内开展建设工程结构可靠性鉴定活动的授权（投标文件中须提供授权文件的复印件）。</w:t>
      </w:r>
    </w:p>
    <w:p>
      <w:pPr>
        <w:rPr>
          <w:rFonts w:hint="eastAsia" w:ascii="华文仿宋" w:hAnsi="华文仿宋" w:eastAsia="华文仿宋" w:cs="华文仿宋"/>
          <w:sz w:val="32"/>
          <w:szCs w:val="32"/>
          <w:lang w:val="en-US" w:eastAsia="zh-CN"/>
        </w:rPr>
      </w:pPr>
    </w:p>
    <w:p>
      <w:pPr>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服务期：20天。</w:t>
      </w:r>
    </w:p>
    <w:p>
      <w:pPr>
        <w:rPr>
          <w:rFonts w:hint="eastAsia" w:ascii="华文仿宋" w:hAnsi="华文仿宋" w:eastAsia="华文仿宋" w:cs="华文仿宋"/>
          <w:sz w:val="32"/>
          <w:szCs w:val="32"/>
          <w:lang w:val="en-US" w:eastAsia="zh-CN"/>
        </w:rPr>
      </w:pPr>
    </w:p>
    <w:p>
      <w:pPr>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服务内容：</w:t>
      </w:r>
    </w:p>
    <w:p>
      <w:pPr>
        <w:spacing w:line="480" w:lineRule="exact"/>
        <w:ind w:firstLine="628" w:firstLineChars="196"/>
        <w:rPr>
          <w:rFonts w:hint="eastAsia" w:ascii="华文仿宋" w:hAnsi="华文仿宋" w:eastAsia="华文仿宋" w:cs="华文仿宋"/>
          <w:b/>
          <w:sz w:val="32"/>
          <w:szCs w:val="32"/>
        </w:rPr>
      </w:pPr>
      <w:r>
        <w:rPr>
          <w:rFonts w:hint="eastAsia" w:ascii="华文仿宋" w:hAnsi="华文仿宋" w:eastAsia="华文仿宋" w:cs="华文仿宋"/>
          <w:b/>
          <w:sz w:val="32"/>
          <w:szCs w:val="32"/>
        </w:rPr>
        <w:t>（一）安全性鉴定：</w:t>
      </w:r>
    </w:p>
    <w:p>
      <w:pPr>
        <w:spacing w:line="480" w:lineRule="exact"/>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1、对该工程</w:t>
      </w:r>
      <w:r>
        <w:rPr>
          <w:rFonts w:hint="eastAsia" w:ascii="华文仿宋" w:hAnsi="华文仿宋" w:eastAsia="华文仿宋" w:cs="华文仿宋"/>
          <w:sz w:val="32"/>
          <w:szCs w:val="32"/>
          <w:lang w:val="en-US" w:eastAsia="zh-CN"/>
        </w:rPr>
        <w:t>三栋建筑</w:t>
      </w:r>
      <w:r>
        <w:rPr>
          <w:rFonts w:hint="eastAsia" w:ascii="华文仿宋" w:hAnsi="华文仿宋" w:eastAsia="华文仿宋" w:cs="华文仿宋"/>
          <w:sz w:val="32"/>
          <w:szCs w:val="32"/>
        </w:rPr>
        <w:t>进行详细调查，涵括：结构布置及结构形式调查、圈梁、构造柱、拉结件、支撑或其他抗侧力系统的布置调查、结构细部尺寸及其他有关的几何参数调查并绘制工程结构平面布置图。</w:t>
      </w:r>
    </w:p>
    <w:p>
      <w:pPr>
        <w:spacing w:line="480" w:lineRule="exact"/>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2、对该工程</w:t>
      </w:r>
      <w:r>
        <w:rPr>
          <w:rFonts w:hint="eastAsia" w:ascii="华文仿宋" w:hAnsi="华文仿宋" w:eastAsia="华文仿宋" w:cs="华文仿宋"/>
          <w:sz w:val="32"/>
          <w:szCs w:val="32"/>
          <w:lang w:val="en-US" w:eastAsia="zh-CN"/>
        </w:rPr>
        <w:t>三栋建筑</w:t>
      </w:r>
      <w:r>
        <w:rPr>
          <w:rFonts w:hint="eastAsia" w:ascii="华文仿宋" w:hAnsi="华文仿宋" w:eastAsia="华文仿宋" w:cs="华文仿宋"/>
          <w:sz w:val="32"/>
          <w:szCs w:val="32"/>
        </w:rPr>
        <w:t>原结构进行施工质量抽检，涵括：基础埋深及截面尺寸核查、砌墙砖强度、砌筑砂浆强度、混凝土构件强度、板类构件钢筋配置、建筑顶点侧向位移等。</w:t>
      </w:r>
    </w:p>
    <w:p>
      <w:pPr>
        <w:spacing w:line="480" w:lineRule="exact"/>
        <w:ind w:left="82" w:leftChars="39" w:firstLine="480" w:firstLineChars="150"/>
        <w:rPr>
          <w:rFonts w:hint="eastAsia" w:ascii="华文仿宋" w:hAnsi="华文仿宋" w:eastAsia="华文仿宋" w:cs="华文仿宋"/>
          <w:sz w:val="32"/>
          <w:szCs w:val="32"/>
        </w:rPr>
      </w:pPr>
      <w:r>
        <w:rPr>
          <w:rFonts w:hint="eastAsia" w:ascii="华文仿宋" w:hAnsi="华文仿宋" w:eastAsia="华文仿宋" w:cs="华文仿宋"/>
          <w:sz w:val="32"/>
          <w:szCs w:val="32"/>
        </w:rPr>
        <w:t>3、对该工程</w:t>
      </w:r>
      <w:r>
        <w:rPr>
          <w:rFonts w:hint="eastAsia" w:ascii="华文仿宋" w:hAnsi="华文仿宋" w:eastAsia="华文仿宋" w:cs="华文仿宋"/>
          <w:sz w:val="32"/>
          <w:szCs w:val="32"/>
          <w:lang w:val="en-US" w:eastAsia="zh-CN"/>
        </w:rPr>
        <w:t>三栋建筑</w:t>
      </w:r>
      <w:r>
        <w:rPr>
          <w:rFonts w:hint="eastAsia" w:ascii="华文仿宋" w:hAnsi="华文仿宋" w:eastAsia="华文仿宋" w:cs="华文仿宋"/>
          <w:sz w:val="32"/>
          <w:szCs w:val="32"/>
        </w:rPr>
        <w:t>上部结构既有损伤进行普查，涵括：</w:t>
      </w:r>
      <w:r>
        <w:rPr>
          <w:rFonts w:hint="eastAsia" w:ascii="华文仿宋" w:hAnsi="华文仿宋" w:eastAsia="华文仿宋" w:cs="华文仿宋"/>
          <w:bCs/>
          <w:sz w:val="32"/>
          <w:szCs w:val="32"/>
        </w:rPr>
        <w:t>混凝土构件是否存在外观质量缺陷（露筋、蜂窝、孔洞、夹渣等）以及承重构件（梁、板、柱构件）</w:t>
      </w:r>
      <w:r>
        <w:rPr>
          <w:rFonts w:hint="eastAsia" w:ascii="华文仿宋" w:hAnsi="华文仿宋" w:eastAsia="华文仿宋" w:cs="华文仿宋"/>
          <w:sz w:val="32"/>
          <w:szCs w:val="32"/>
        </w:rPr>
        <w:t>裂缝</w:t>
      </w:r>
      <w:r>
        <w:rPr>
          <w:rFonts w:hint="eastAsia" w:ascii="华文仿宋" w:hAnsi="华文仿宋" w:eastAsia="华文仿宋" w:cs="华文仿宋"/>
          <w:bCs/>
          <w:sz w:val="32"/>
          <w:szCs w:val="32"/>
        </w:rPr>
        <w:t>分布及特征</w:t>
      </w:r>
      <w:r>
        <w:rPr>
          <w:rFonts w:hint="eastAsia" w:ascii="华文仿宋" w:hAnsi="华文仿宋" w:eastAsia="华文仿宋" w:cs="华文仿宋"/>
          <w:sz w:val="32"/>
          <w:szCs w:val="32"/>
        </w:rPr>
        <w:t>；砌体构件有砌块风化、砂浆粉化等质量缺陷。</w:t>
      </w:r>
    </w:p>
    <w:p>
      <w:pPr>
        <w:spacing w:line="480" w:lineRule="exact"/>
        <w:ind w:left="82" w:leftChars="39" w:firstLine="480" w:firstLineChars="150"/>
        <w:rPr>
          <w:rFonts w:hint="eastAsia" w:ascii="华文仿宋" w:hAnsi="华文仿宋" w:eastAsia="华文仿宋" w:cs="华文仿宋"/>
          <w:sz w:val="32"/>
          <w:szCs w:val="32"/>
        </w:rPr>
      </w:pPr>
      <w:r>
        <w:rPr>
          <w:rFonts w:hint="eastAsia" w:ascii="华文仿宋" w:hAnsi="华文仿宋" w:eastAsia="华文仿宋" w:cs="华文仿宋"/>
          <w:sz w:val="32"/>
          <w:szCs w:val="32"/>
        </w:rPr>
        <w:t>4、应用中国建科院PKPM系列软件对本工程结构承载力进行复核验算。</w:t>
      </w:r>
    </w:p>
    <w:p>
      <w:pPr>
        <w:spacing w:line="480" w:lineRule="exact"/>
        <w:ind w:firstLine="640" w:firstLineChars="200"/>
        <w:rPr>
          <w:rFonts w:hint="eastAsia" w:ascii="华文仿宋" w:hAnsi="华文仿宋" w:eastAsia="华文仿宋" w:cs="华文仿宋"/>
          <w:b/>
          <w:bCs/>
          <w:sz w:val="32"/>
          <w:szCs w:val="32"/>
        </w:rPr>
      </w:pPr>
      <w:r>
        <w:rPr>
          <w:rFonts w:hint="eastAsia" w:ascii="华文仿宋" w:hAnsi="华文仿宋" w:eastAsia="华文仿宋" w:cs="华文仿宋"/>
          <w:sz w:val="32"/>
          <w:szCs w:val="32"/>
        </w:rPr>
        <w:t>5、依据《民用建筑可靠性鉴定标准》，结合现场检测结果及复核验算结果对建筑物结构安全性等级进行综合评价，并对存在的问题提出处理建议。</w:t>
      </w:r>
    </w:p>
    <w:p>
      <w:pPr>
        <w:spacing w:line="480" w:lineRule="exact"/>
        <w:ind w:firstLine="628" w:firstLineChars="196"/>
        <w:rPr>
          <w:rFonts w:hint="eastAsia" w:ascii="华文仿宋" w:hAnsi="华文仿宋" w:eastAsia="华文仿宋" w:cs="华文仿宋"/>
          <w:b/>
          <w:sz w:val="32"/>
          <w:szCs w:val="32"/>
        </w:rPr>
      </w:pPr>
      <w:r>
        <w:rPr>
          <w:rFonts w:hint="eastAsia" w:ascii="华文仿宋" w:hAnsi="华文仿宋" w:eastAsia="华文仿宋" w:cs="华文仿宋"/>
          <w:b/>
          <w:sz w:val="32"/>
          <w:szCs w:val="32"/>
        </w:rPr>
        <w:t>（二）抗震鉴定：</w:t>
      </w:r>
    </w:p>
    <w:p>
      <w:pPr>
        <w:spacing w:line="480" w:lineRule="exact"/>
        <w:ind w:firstLine="465"/>
        <w:rPr>
          <w:rFonts w:hint="eastAsia" w:ascii="华文仿宋" w:hAnsi="华文仿宋" w:eastAsia="华文仿宋" w:cs="华文仿宋"/>
          <w:sz w:val="32"/>
          <w:szCs w:val="32"/>
        </w:rPr>
      </w:pPr>
      <w:r>
        <w:rPr>
          <w:rFonts w:hint="eastAsia" w:ascii="华文仿宋" w:hAnsi="华文仿宋" w:eastAsia="华文仿宋" w:cs="华文仿宋"/>
          <w:sz w:val="32"/>
          <w:szCs w:val="32"/>
        </w:rPr>
        <w:t>1、根据鉴定需要，对该工程</w:t>
      </w:r>
      <w:r>
        <w:rPr>
          <w:rFonts w:hint="eastAsia" w:ascii="华文仿宋" w:hAnsi="华文仿宋" w:eastAsia="华文仿宋" w:cs="华文仿宋"/>
          <w:sz w:val="32"/>
          <w:szCs w:val="32"/>
          <w:lang w:val="en-US" w:eastAsia="zh-CN"/>
        </w:rPr>
        <w:t>三栋建筑</w:t>
      </w:r>
      <w:r>
        <w:rPr>
          <w:rFonts w:hint="eastAsia" w:ascii="华文仿宋" w:hAnsi="华文仿宋" w:eastAsia="华文仿宋" w:cs="华文仿宋"/>
          <w:sz w:val="32"/>
          <w:szCs w:val="32"/>
        </w:rPr>
        <w:t>抗震构造措施进行详细调查。</w:t>
      </w:r>
    </w:p>
    <w:p>
      <w:pPr>
        <w:spacing w:line="480" w:lineRule="exact"/>
        <w:ind w:firstLine="465"/>
        <w:rPr>
          <w:rFonts w:hint="eastAsia" w:ascii="华文仿宋" w:hAnsi="华文仿宋" w:eastAsia="华文仿宋" w:cs="华文仿宋"/>
          <w:sz w:val="32"/>
          <w:szCs w:val="32"/>
        </w:rPr>
      </w:pPr>
      <w:r>
        <w:rPr>
          <w:rFonts w:hint="eastAsia" w:ascii="华文仿宋" w:hAnsi="华文仿宋" w:eastAsia="华文仿宋" w:cs="华文仿宋"/>
          <w:sz w:val="32"/>
          <w:szCs w:val="32"/>
        </w:rPr>
        <w:t>2、调查建筑物现状施工质量和维护状况，发现非抗震缺陷。</w:t>
      </w:r>
    </w:p>
    <w:p>
      <w:pPr>
        <w:spacing w:line="480" w:lineRule="exact"/>
        <w:ind w:firstLine="465"/>
        <w:rPr>
          <w:rFonts w:hint="eastAsia" w:ascii="华文仿宋" w:hAnsi="华文仿宋" w:eastAsia="华文仿宋" w:cs="华文仿宋"/>
          <w:sz w:val="32"/>
          <w:szCs w:val="32"/>
        </w:rPr>
      </w:pPr>
      <w:r>
        <w:rPr>
          <w:rFonts w:hint="eastAsia" w:ascii="华文仿宋" w:hAnsi="华文仿宋" w:eastAsia="华文仿宋" w:cs="华文仿宋"/>
          <w:sz w:val="32"/>
          <w:szCs w:val="32"/>
        </w:rPr>
        <w:t>3、根据建筑物特点、结构布置、构造和抗震承载力等因素，采用相应的逐级鉴定方法，进行抗震能力分析。</w:t>
      </w:r>
    </w:p>
    <w:p>
      <w:pPr>
        <w:spacing w:line="480" w:lineRule="exact"/>
        <w:ind w:firstLine="465"/>
        <w:rPr>
          <w:rFonts w:hint="eastAsia" w:ascii="华文仿宋" w:hAnsi="华文仿宋" w:eastAsia="华文仿宋" w:cs="华文仿宋"/>
          <w:bCs/>
          <w:sz w:val="32"/>
          <w:szCs w:val="32"/>
        </w:rPr>
      </w:pPr>
      <w:r>
        <w:rPr>
          <w:rFonts w:hint="eastAsia" w:ascii="华文仿宋" w:hAnsi="华文仿宋" w:eastAsia="华文仿宋" w:cs="华文仿宋"/>
          <w:sz w:val="32"/>
          <w:szCs w:val="32"/>
        </w:rPr>
        <w:t>4、对现有建筑整体抗震性能做出评价，对不符合抗震鉴定要求的建筑提出相应的抗震减灾对策和处理意见。</w:t>
      </w:r>
    </w:p>
    <w:p>
      <w:pPr>
        <w:rPr>
          <w:rFonts w:hint="eastAsia" w:ascii="华文仿宋" w:hAnsi="华文仿宋" w:eastAsia="华文仿宋" w:cs="华文仿宋"/>
          <w:sz w:val="32"/>
          <w:szCs w:val="32"/>
          <w:lang w:val="en-US" w:eastAsia="zh-CN"/>
        </w:rPr>
      </w:pPr>
    </w:p>
    <w:p>
      <w:pPr>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招标方式：采用公开招标。</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Calibri">
    <w:panose1 w:val="020F0502020204030204"/>
    <w:charset w:val="00"/>
    <w:family w:val="auto"/>
    <w:pitch w:val="default"/>
    <w:sig w:usb0="E00002FF" w:usb1="4000ACFF" w:usb2="00000001" w:usb3="00000000" w:csb0="2000019F" w:csb1="00000000"/>
  </w:font>
  <w:font w:name="华文仿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1"/>
  <w:bordersDoNotSurroundHeader w:val="1"/>
  <w:bordersDoNotSurroundFooter w:val="1"/>
  <w:documentProtection w:enforcement="0"/>
  <w:defaultTabStop w:val="420"/>
  <w:drawingGridHorizontalSpacing w:val="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unhideWhenUsed="0" w:uiPriority="0" w:semiHidden="0" w:name="Balloon Text"/>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2">
    <w:name w:val="Default Paragraph Font"/>
    <w:semiHidden/>
    <w:qFormat/>
    <w:uiPriority w:val="0"/>
  </w:style>
  <w:style w:type="paragraph" w:customStyle="1" w:styleId="3">
    <w:name w:val="正文_2"/>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 专业版_9.1.0.4688_{F1E327BC-269C-435d-A152-05C5408002CA}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2020-05-11T23:34:00Z</dcterms:created>
  <dc:creator>毁月</dc:creator>
  <cp:lastModifiedBy>Administrator</cp:lastModifiedBy>
  <cp:lastPrinted>2020-08-05T03:03:00Z</cp:lastPrinted>
  <dcterms:modified xsi:type="dcterms:W3CDTF">2020-08-11T01:14:04Z</dcterms:modified>
  <dc:title>市人民医院二号楼、药库楼、病案室整体检测参数</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2052-9.1.0.4688</vt:lpwstr>
  </property>
</Properties>
</file>