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一次性使用静脉营养输液袋商务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pStyle w:val="2"/>
        <w:rPr>
          <w:rFonts w:hint="eastAsia" w:ascii="宋体" w:hAnsi="宋体" w:eastAsia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/>
          <w:sz w:val="28"/>
          <w:szCs w:val="28"/>
          <w:lang w:val="en-US" w:eastAsia="zh-CN"/>
        </w:rPr>
        <w:t>4、付款方式：</w:t>
      </w:r>
      <w:r>
        <w:rPr>
          <w:rFonts w:hint="eastAsia" w:ascii="Times New Roman" w:hAnsi="Times New Roman" w:eastAsia="宋体" w:cs="Times New Roman"/>
          <w:b w:val="0"/>
          <w:kern w:val="2"/>
          <w:sz w:val="28"/>
          <w:szCs w:val="28"/>
          <w:lang w:val="en-US" w:eastAsia="zh-CN" w:bidi="ar-SA"/>
        </w:rPr>
        <w:t>本项目按货物供应批次进行付款，每批次货物经验收合格之后由甲方按医院财务流程支付100%款项。每批次供货金额=每批次实际供货数量*货物成交单价， 本项目实际支付总金额不得超过合同总金额。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03B14BC4"/>
    <w:rsid w:val="1042045E"/>
    <w:rsid w:val="1AC66CD9"/>
    <w:rsid w:val="291C3A2B"/>
    <w:rsid w:val="3334117F"/>
    <w:rsid w:val="3EFE4153"/>
    <w:rsid w:val="3F892F68"/>
    <w:rsid w:val="41C70C09"/>
    <w:rsid w:val="42E51C65"/>
    <w:rsid w:val="4A373F7C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left"/>
    </w:pPr>
    <w:rPr>
      <w:rFonts w:ascii="Arial" w:hAnsi="Arial" w:eastAsia="黑体"/>
      <w:b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敏敏</cp:lastModifiedBy>
  <cp:lastPrinted>2020-06-15T02:41:00Z</cp:lastPrinted>
  <dcterms:modified xsi:type="dcterms:W3CDTF">2020-08-04T12:28:09Z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