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7"/>
        <w:tabs>
          <w:tab w:val="left" w:pos="426"/>
          <w:tab w:val="left" w:pos="2730"/>
        </w:tabs>
        <w:adjustRightInd w:val="0"/>
        <w:snapToGrid w:val="0"/>
        <w:spacing w:line="360" w:lineRule="auto"/>
        <w:ind w:firstLine="418" w:firstLineChars="130"/>
        <w:jc w:val="center"/>
        <w:rPr>
          <w:rFonts w:ascii="宋体" w:hAnsi="宋体" w:eastAsia="宋体" w:cs="宋体"/>
          <w:b/>
          <w:bCs/>
          <w:sz w:val="32"/>
          <w:szCs w:val="28"/>
        </w:rPr>
      </w:pPr>
      <w:bookmarkStart w:id="0" w:name="_Hlk35251686"/>
      <w:bookmarkStart w:id="1" w:name="_GoBack"/>
      <w:bookmarkEnd w:id="1"/>
      <w:r>
        <w:rPr>
          <w:rFonts w:hint="eastAsia" w:ascii="宋体" w:hAnsi="宋体" w:eastAsia="宋体" w:cs="宋体"/>
          <w:b/>
          <w:bCs/>
          <w:sz w:val="32"/>
          <w:szCs w:val="28"/>
        </w:rPr>
        <w:t>人民医院东院（秀山医院）DSA机房环评</w:t>
      </w:r>
      <w:bookmarkEnd w:id="0"/>
      <w:r>
        <w:rPr>
          <w:rFonts w:hint="eastAsia" w:ascii="宋体" w:hAnsi="宋体" w:eastAsia="宋体" w:cs="宋体"/>
          <w:b/>
          <w:bCs/>
          <w:sz w:val="32"/>
          <w:szCs w:val="28"/>
        </w:rPr>
        <w:t>服务要求</w:t>
      </w:r>
    </w:p>
    <w:p>
      <w:pPr>
        <w:pStyle w:val="7"/>
        <w:tabs>
          <w:tab w:val="left" w:pos="426"/>
          <w:tab w:val="left" w:pos="2730"/>
        </w:tabs>
        <w:adjustRightInd w:val="0"/>
        <w:snapToGrid w:val="0"/>
        <w:spacing w:line="360" w:lineRule="auto"/>
        <w:ind w:left="-420" w:firstLine="843" w:firstLineChars="300"/>
        <w:jc w:val="left"/>
        <w:rPr>
          <w:rFonts w:ascii="宋体" w:hAnsi="宋体" w:eastAsia="宋体" w:cs="宋体"/>
          <w:b/>
          <w:szCs w:val="30"/>
        </w:rPr>
      </w:pPr>
      <w:r>
        <w:rPr>
          <w:rFonts w:hint="eastAsia" w:ascii="宋体" w:hAnsi="宋体" w:eastAsia="宋体" w:cs="宋体"/>
          <w:b/>
          <w:szCs w:val="30"/>
        </w:rPr>
        <w:t>一、总体要求：</w:t>
      </w:r>
    </w:p>
    <w:p>
      <w:pPr>
        <w:autoSpaceDE w:val="0"/>
        <w:autoSpaceDN w:val="0"/>
        <w:adjustRightInd w:val="0"/>
        <w:spacing w:line="360" w:lineRule="auto"/>
        <w:ind w:firstLine="560" w:firstLineChars="200"/>
        <w:jc w:val="left"/>
        <w:rPr>
          <w:rFonts w:ascii="宋体" w:hAnsi="宋体" w:cs="宋体"/>
          <w:sz w:val="28"/>
          <w:szCs w:val="30"/>
        </w:rPr>
      </w:pPr>
      <w:r>
        <w:rPr>
          <w:rFonts w:hint="eastAsia" w:ascii="宋体" w:hAnsi="宋体" w:cs="宋体"/>
          <w:sz w:val="28"/>
          <w:szCs w:val="30"/>
        </w:rPr>
        <w:t>1、设备清单</w:t>
      </w:r>
    </w:p>
    <w:tbl>
      <w:tblPr>
        <w:tblW w:w="850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1080"/>
        <w:gridCol w:w="3451"/>
        <w:gridCol w:w="39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600"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kern w:val="0"/>
                <w:sz w:val="28"/>
                <w:szCs w:val="30"/>
              </w:rPr>
            </w:pPr>
            <w:r>
              <w:rPr>
                <w:rFonts w:hint="eastAsia" w:ascii="宋体" w:hAnsi="宋体" w:cs="宋体"/>
                <w:kern w:val="0"/>
                <w:sz w:val="28"/>
                <w:szCs w:val="30"/>
              </w:rPr>
              <w:t>序号</w:t>
            </w:r>
          </w:p>
        </w:tc>
        <w:tc>
          <w:tcPr>
            <w:tcW w:w="3451" w:type="dxa"/>
            <w:tcBorders>
              <w:top w:val="single" w:color="auto" w:sz="4" w:space="0"/>
              <w:left w:val="nil"/>
              <w:bottom w:val="single" w:color="auto" w:sz="4" w:space="0"/>
              <w:right w:val="single" w:color="auto" w:sz="4" w:space="0"/>
            </w:tcBorders>
            <w:vAlign w:val="center"/>
          </w:tcPr>
          <w:p>
            <w:pPr>
              <w:widowControl/>
              <w:spacing w:line="360" w:lineRule="auto"/>
              <w:jc w:val="left"/>
              <w:rPr>
                <w:rFonts w:ascii="宋体" w:hAnsi="宋体" w:cs="宋体"/>
                <w:kern w:val="0"/>
                <w:sz w:val="28"/>
                <w:szCs w:val="30"/>
              </w:rPr>
            </w:pPr>
            <w:r>
              <w:rPr>
                <w:rFonts w:hint="eastAsia" w:ascii="宋体" w:hAnsi="宋体" w:cs="宋体"/>
                <w:kern w:val="0"/>
                <w:sz w:val="28"/>
                <w:szCs w:val="30"/>
              </w:rPr>
              <w:t>射线装置名称</w:t>
            </w:r>
          </w:p>
        </w:tc>
        <w:tc>
          <w:tcPr>
            <w:tcW w:w="3969" w:type="dxa"/>
            <w:tcBorders>
              <w:top w:val="single" w:color="auto" w:sz="4" w:space="0"/>
              <w:left w:val="nil"/>
              <w:bottom w:val="single" w:color="auto" w:sz="4" w:space="0"/>
              <w:right w:val="single" w:color="auto" w:sz="4" w:space="0"/>
            </w:tcBorders>
            <w:vAlign w:val="center"/>
          </w:tcPr>
          <w:p>
            <w:pPr>
              <w:widowControl/>
              <w:spacing w:line="360" w:lineRule="auto"/>
              <w:jc w:val="left"/>
              <w:rPr>
                <w:rFonts w:ascii="宋体" w:hAnsi="宋体" w:cs="宋体"/>
                <w:kern w:val="0"/>
                <w:sz w:val="28"/>
                <w:szCs w:val="30"/>
              </w:rPr>
            </w:pPr>
            <w:r>
              <w:rPr>
                <w:rFonts w:hint="eastAsia" w:ascii="宋体" w:hAnsi="宋体" w:cs="宋体"/>
                <w:kern w:val="0"/>
                <w:sz w:val="28"/>
                <w:szCs w:val="30"/>
              </w:rPr>
              <w:t>规格型号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55" w:hRule="atLeast"/>
        </w:trPr>
        <w:tc>
          <w:tcPr>
            <w:tcW w:w="1080" w:type="dxa"/>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kern w:val="0"/>
                <w:sz w:val="28"/>
                <w:szCs w:val="30"/>
              </w:rPr>
            </w:pPr>
            <w:r>
              <w:rPr>
                <w:rFonts w:hint="eastAsia" w:ascii="宋体" w:hAnsi="宋体" w:cs="宋体"/>
                <w:kern w:val="0"/>
                <w:sz w:val="28"/>
                <w:szCs w:val="30"/>
              </w:rPr>
              <w:t>1</w:t>
            </w:r>
          </w:p>
        </w:tc>
        <w:tc>
          <w:tcPr>
            <w:tcW w:w="3451" w:type="dxa"/>
            <w:tcBorders>
              <w:top w:val="nil"/>
              <w:left w:val="nil"/>
              <w:bottom w:val="single" w:color="auto" w:sz="4" w:space="0"/>
              <w:right w:val="single" w:color="auto" w:sz="4" w:space="0"/>
            </w:tcBorders>
            <w:vAlign w:val="center"/>
          </w:tcPr>
          <w:p>
            <w:pPr>
              <w:widowControl/>
              <w:spacing w:line="360" w:lineRule="auto"/>
              <w:jc w:val="left"/>
              <w:rPr>
                <w:rFonts w:ascii="宋体" w:hAnsi="宋体" w:cs="宋体"/>
                <w:kern w:val="0"/>
                <w:sz w:val="28"/>
                <w:szCs w:val="30"/>
              </w:rPr>
            </w:pPr>
            <w:r>
              <w:rPr>
                <w:rFonts w:hint="eastAsia" w:ascii="宋体" w:hAnsi="宋体" w:cs="宋体"/>
                <w:kern w:val="0"/>
                <w:sz w:val="28"/>
                <w:szCs w:val="30"/>
              </w:rPr>
              <w:t>血管造影机</w:t>
            </w:r>
          </w:p>
        </w:tc>
        <w:tc>
          <w:tcPr>
            <w:tcW w:w="3969" w:type="dxa"/>
            <w:tcBorders>
              <w:top w:val="nil"/>
              <w:left w:val="nil"/>
              <w:bottom w:val="single" w:color="auto" w:sz="4" w:space="0"/>
              <w:right w:val="single" w:color="auto" w:sz="4" w:space="0"/>
            </w:tcBorders>
            <w:vAlign w:val="center"/>
          </w:tcPr>
          <w:p>
            <w:pPr>
              <w:widowControl/>
              <w:spacing w:line="360" w:lineRule="auto"/>
              <w:jc w:val="left"/>
              <w:rPr>
                <w:rFonts w:ascii="宋体" w:hAnsi="宋体" w:cs="宋体"/>
                <w:kern w:val="0"/>
                <w:sz w:val="28"/>
                <w:szCs w:val="30"/>
              </w:rPr>
            </w:pPr>
            <w:r>
              <w:rPr>
                <w:rFonts w:hint="eastAsia" w:ascii="宋体" w:hAnsi="宋体" w:cs="宋体"/>
                <w:kern w:val="0"/>
                <w:sz w:val="28"/>
                <w:szCs w:val="30"/>
              </w:rPr>
              <w:t>飞利浦Azurion 7 M20</w:t>
            </w:r>
          </w:p>
        </w:tc>
      </w:tr>
    </w:tbl>
    <w:p>
      <w:pPr>
        <w:autoSpaceDE w:val="0"/>
        <w:autoSpaceDN w:val="0"/>
        <w:adjustRightInd w:val="0"/>
        <w:spacing w:line="360" w:lineRule="auto"/>
        <w:ind w:firstLine="560" w:firstLineChars="200"/>
        <w:jc w:val="left"/>
        <w:rPr>
          <w:rFonts w:ascii="宋体" w:hAnsi="宋体" w:cs="宋体"/>
          <w:sz w:val="28"/>
          <w:szCs w:val="30"/>
        </w:rPr>
      </w:pPr>
      <w:r>
        <w:rPr>
          <w:rFonts w:hint="eastAsia" w:ascii="宋体" w:hAnsi="宋体" w:cs="宋体"/>
          <w:sz w:val="28"/>
          <w:szCs w:val="30"/>
        </w:rPr>
        <w:t>2,具有建设项目环境影响评价资质证书和检测检验机构资质认定证书；</w:t>
      </w:r>
    </w:p>
    <w:p>
      <w:pPr>
        <w:autoSpaceDE w:val="0"/>
        <w:autoSpaceDN w:val="0"/>
        <w:adjustRightInd w:val="0"/>
        <w:spacing w:line="360" w:lineRule="auto"/>
        <w:ind w:firstLine="560" w:firstLineChars="200"/>
        <w:jc w:val="left"/>
        <w:rPr>
          <w:rFonts w:ascii="宋体" w:hAnsi="宋体" w:cs="宋体"/>
          <w:color w:val="000000"/>
          <w:sz w:val="28"/>
          <w:szCs w:val="30"/>
        </w:rPr>
      </w:pPr>
      <w:r>
        <w:rPr>
          <w:rFonts w:hint="eastAsia" w:ascii="宋体" w:hAnsi="宋体" w:cs="宋体"/>
          <w:color w:val="000000"/>
          <w:sz w:val="28"/>
          <w:szCs w:val="30"/>
        </w:rPr>
        <w:t>3,环境影响评价：医院提供相应材料后，20个工作日内编制项目环评报告并提交。提交后60个工作日内通过评审并取得省级相关部门同意的批复文件（医院自身原因除外）；</w:t>
      </w:r>
    </w:p>
    <w:p>
      <w:pPr>
        <w:wordWrap w:val="0"/>
        <w:topLinePunct w:val="1"/>
        <w:spacing w:line="360" w:lineRule="auto"/>
        <w:ind w:firstLine="560" w:firstLineChars="200"/>
        <w:jc w:val="left"/>
        <w:rPr>
          <w:rFonts w:ascii="宋体" w:hAnsi="宋体" w:cs="宋体"/>
          <w:color w:val="000000"/>
          <w:sz w:val="28"/>
          <w:szCs w:val="30"/>
        </w:rPr>
      </w:pPr>
      <w:r>
        <w:rPr>
          <w:rFonts w:hint="eastAsia" w:ascii="宋体" w:hAnsi="宋体" w:cs="宋体"/>
          <w:color w:val="000000"/>
          <w:sz w:val="28"/>
          <w:szCs w:val="30"/>
        </w:rPr>
        <w:t>4、竣工环境保护验收：医院提供相应材料后，20个工作日内编制项目竣工环境保护验收报告并办理环保竣工验收评审手续；</w:t>
      </w:r>
    </w:p>
    <w:p>
      <w:pPr>
        <w:wordWrap w:val="0"/>
        <w:topLinePunct w:val="1"/>
        <w:spacing w:line="360" w:lineRule="auto"/>
        <w:ind w:firstLine="560" w:firstLineChars="200"/>
        <w:jc w:val="left"/>
        <w:rPr>
          <w:rFonts w:ascii="宋体" w:hAnsi="宋体" w:cs="宋体"/>
          <w:color w:val="000000"/>
          <w:sz w:val="28"/>
          <w:szCs w:val="30"/>
        </w:rPr>
      </w:pPr>
      <w:r>
        <w:rPr>
          <w:rFonts w:hint="eastAsia" w:ascii="宋体" w:hAnsi="宋体" w:cs="宋体"/>
          <w:color w:val="000000"/>
          <w:sz w:val="28"/>
          <w:szCs w:val="30"/>
        </w:rPr>
        <w:t>5、协助医院办理辐射安全许可证；</w:t>
      </w:r>
    </w:p>
    <w:p>
      <w:pPr>
        <w:wordWrap w:val="0"/>
        <w:topLinePunct w:val="1"/>
        <w:spacing w:line="360" w:lineRule="auto"/>
        <w:ind w:firstLine="560" w:firstLineChars="200"/>
        <w:jc w:val="left"/>
        <w:rPr>
          <w:rFonts w:ascii="宋体" w:hAnsi="宋体" w:cs="宋体"/>
          <w:sz w:val="28"/>
          <w:szCs w:val="30"/>
        </w:rPr>
      </w:pPr>
      <w:r>
        <w:rPr>
          <w:rFonts w:hint="eastAsia" w:ascii="宋体" w:hAnsi="宋体" w:cs="宋体"/>
          <w:sz w:val="28"/>
          <w:szCs w:val="30"/>
        </w:rPr>
        <w:t>6、投标单位须根据医院项目进度要求，提前告知医院应提供的证件、资料及时间，并协助医院整理相关材料；</w:t>
      </w:r>
    </w:p>
    <w:p>
      <w:pPr>
        <w:wordWrap w:val="0"/>
        <w:topLinePunct w:val="1"/>
        <w:spacing w:line="360" w:lineRule="auto"/>
        <w:ind w:firstLine="560" w:firstLineChars="200"/>
        <w:jc w:val="left"/>
        <w:rPr>
          <w:rFonts w:ascii="宋体" w:hAnsi="宋体" w:cs="宋体"/>
          <w:sz w:val="28"/>
          <w:szCs w:val="30"/>
        </w:rPr>
      </w:pPr>
      <w:r>
        <w:rPr>
          <w:rFonts w:hint="eastAsia" w:ascii="宋体" w:hAnsi="宋体" w:cs="宋体"/>
          <w:sz w:val="28"/>
          <w:szCs w:val="30"/>
        </w:rPr>
        <w:t>7、上述服务内容产生的所有费用均有中标人承担；</w:t>
      </w:r>
    </w:p>
    <w:p>
      <w:pPr>
        <w:pStyle w:val="5"/>
        <w:shd w:val="clear" w:color="auto" w:fill="FFFFFF"/>
        <w:spacing w:before="0" w:beforeAutospacing="0" w:after="0" w:afterAutospacing="0" w:line="360" w:lineRule="auto"/>
        <w:ind w:firstLine="560" w:firstLineChars="200"/>
        <w:rPr>
          <w:rFonts w:ascii="仿宋" w:hAnsi="仿宋" w:cs="Times New Roman"/>
          <w:kern w:val="2"/>
          <w:sz w:val="28"/>
          <w:szCs w:val="30"/>
        </w:rPr>
      </w:pPr>
      <w:r>
        <w:rPr>
          <w:rFonts w:hint="eastAsia" w:ascii="仿宋" w:hAnsi="仿宋" w:cs="Times New Roman"/>
          <w:kern w:val="2"/>
          <w:sz w:val="28"/>
          <w:szCs w:val="30"/>
        </w:rPr>
        <w:t>8</w:t>
      </w:r>
      <w:r>
        <w:rPr>
          <w:rFonts w:hint="eastAsia"/>
          <w:sz w:val="28"/>
          <w:szCs w:val="30"/>
        </w:rPr>
        <w:t>、</w:t>
      </w:r>
      <w:r>
        <w:rPr>
          <w:rFonts w:hint="eastAsia" w:ascii="仿宋" w:hAnsi="仿宋" w:cs="Times New Roman"/>
          <w:kern w:val="2"/>
          <w:sz w:val="28"/>
          <w:szCs w:val="30"/>
        </w:rPr>
        <w:t>中标人完成环评，取得所有证照后，支付1</w:t>
      </w:r>
      <w:r>
        <w:rPr>
          <w:rFonts w:ascii="仿宋" w:hAnsi="仿宋" w:cs="Times New Roman"/>
          <w:kern w:val="2"/>
          <w:sz w:val="28"/>
          <w:szCs w:val="30"/>
        </w:rPr>
        <w:t>00</w:t>
      </w:r>
      <w:r>
        <w:rPr>
          <w:rFonts w:hint="eastAsia" w:ascii="仿宋" w:hAnsi="仿宋" w:cs="Times New Roman"/>
          <w:kern w:val="2"/>
          <w:sz w:val="28"/>
          <w:szCs w:val="30"/>
        </w:rPr>
        <w:t>%服务费；</w:t>
      </w:r>
    </w:p>
    <w:p>
      <w:pPr>
        <w:pStyle w:val="5"/>
        <w:shd w:val="clear" w:color="auto" w:fill="FFFFFF"/>
        <w:spacing w:before="0" w:beforeAutospacing="0" w:after="0" w:afterAutospacing="0" w:line="360" w:lineRule="auto"/>
        <w:ind w:firstLine="560" w:firstLineChars="200"/>
        <w:rPr>
          <w:rFonts w:ascii="仿宋" w:hAnsi="仿宋" w:cs="Times New Roman"/>
          <w:kern w:val="2"/>
          <w:sz w:val="28"/>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等线">
    <w:altName w:val="宋体"/>
    <w:panose1 w:val="00000000000000000000"/>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qFormat="1" w:uiPriority="99" w:name="Balloon Text"/>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uiPriority w:val="1"/>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customStyle="1" w:styleId="7">
    <w:name w:val="列出段落1"/>
    <w:basedOn w:val="1"/>
    <w:link w:val="8"/>
    <w:qFormat/>
    <w:uiPriority w:val="0"/>
    <w:pPr>
      <w:ind w:firstLine="420" w:firstLineChars="200"/>
    </w:pPr>
    <w:rPr>
      <w:rFonts w:ascii="等线" w:hAnsi="等线" w:eastAsia="等线"/>
      <w:sz w:val="28"/>
      <w:szCs w:val="22"/>
    </w:rPr>
  </w:style>
  <w:style w:type="character" w:customStyle="1" w:styleId="8">
    <w:name w:val="列出段落 Char Char"/>
    <w:link w:val="7"/>
    <w:uiPriority w:val="0"/>
    <w:rPr>
      <w:sz w:val="28"/>
    </w:rPr>
  </w:style>
  <w:style w:type="character" w:customStyle="1" w:styleId="9">
    <w:name w:val="页眉 Char"/>
    <w:basedOn w:val="6"/>
    <w:link w:val="4"/>
    <w:qFormat/>
    <w:uiPriority w:val="99"/>
    <w:rPr>
      <w:rFonts w:ascii="Times New Roman" w:hAnsi="Times New Roman" w:eastAsia="宋体" w:cs="Times New Roman"/>
      <w:sz w:val="18"/>
      <w:szCs w:val="18"/>
    </w:rPr>
  </w:style>
  <w:style w:type="character" w:customStyle="1" w:styleId="10">
    <w:name w:val="页脚 Char"/>
    <w:basedOn w:val="6"/>
    <w:link w:val="3"/>
    <w:qFormat/>
    <w:uiPriority w:val="99"/>
    <w:rPr>
      <w:rFonts w:ascii="Times New Roman" w:hAnsi="Times New Roman" w:eastAsia="宋体" w:cs="Times New Roman"/>
      <w:sz w:val="18"/>
      <w:szCs w:val="18"/>
    </w:rPr>
  </w:style>
  <w:style w:type="character" w:customStyle="1" w:styleId="11">
    <w:name w:val="批注框文本 Char"/>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55</Words>
  <Characters>317</Characters>
  <Lines>2</Lines>
  <Paragraphs>1</Paragraphs>
  <TotalTime>0</TotalTime>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2019-12-09T09:29:00Z</dcterms:created>
  <dc:creator>万 星人</dc:creator>
  <cp:lastModifiedBy>Administrator</cp:lastModifiedBy>
  <cp:lastPrinted>2020-07-23T02:29:00Z</cp:lastPrinted>
  <dcterms:modified xsi:type="dcterms:W3CDTF">2020-07-23T07:27:13Z</dcterms:modified>
  <dc:title>人民医院东院（秀山医院）DSA机房环评服务要求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