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050"/>
        </w:tabs>
        <w:spacing w:line="440" w:lineRule="exact"/>
        <w:jc w:val="center"/>
        <w:outlineLvl w:val="2"/>
        <w:rPr>
          <w:rFonts w:ascii="宋体" w:hAnsi="宋体"/>
          <w:b/>
          <w:sz w:val="28"/>
          <w:szCs w:val="28"/>
        </w:rPr>
      </w:pPr>
      <w:r>
        <w:rPr>
          <w:rFonts w:hint="eastAsia" w:ascii="宋体" w:hAnsi="宋体"/>
          <w:b/>
          <w:sz w:val="28"/>
          <w:szCs w:val="28"/>
        </w:rPr>
        <w:t>（一）采购内容及总体要求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为了规</w:t>
      </w:r>
      <w:r>
        <w:rPr>
          <w:rFonts w:hint="eastAsia" w:ascii="宋体" w:hAnsi="宋体"/>
          <w:sz w:val="24"/>
          <w:szCs w:val="24"/>
        </w:rPr>
        <w:t>范马鞍山市人民医院信息化项目建</w:t>
      </w:r>
      <w:r>
        <w:rPr>
          <w:rFonts w:hint="eastAsia" w:ascii="宋体" w:hAnsi="宋体"/>
          <w:color w:val="000000"/>
          <w:sz w:val="24"/>
          <w:szCs w:val="24"/>
        </w:rPr>
        <w:t>设的实施过程，现实行信息化工程监理对项目实施的全过程进行监理。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为体现公平、公正、公开的原则，项目采用公开招标方式。中标人后期根据具体信息化建设项目，签订具体的监理服务合同。</w:t>
      </w:r>
    </w:p>
    <w:p>
      <w:pPr>
        <w:spacing w:line="400" w:lineRule="exact"/>
        <w:ind w:firstLine="482" w:firstLineChars="200"/>
        <w:contextualSpacing/>
        <w:rPr>
          <w:rFonts w:ascii="宋体" w:hAnsi="宋体"/>
          <w:b/>
          <w:color w:val="000000"/>
          <w:sz w:val="24"/>
          <w:szCs w:val="24"/>
        </w:rPr>
      </w:pPr>
      <w:bookmarkStart w:id="0" w:name="_Toc399247852"/>
      <w:r>
        <w:rPr>
          <w:rFonts w:hint="eastAsia" w:ascii="宋体" w:hAnsi="宋体"/>
          <w:b/>
          <w:color w:val="000000"/>
          <w:sz w:val="24"/>
          <w:szCs w:val="24"/>
        </w:rPr>
        <w:t>一、项目建设目标</w:t>
      </w:r>
      <w:bookmarkEnd w:id="0"/>
    </w:p>
    <w:p>
      <w:pPr>
        <w:spacing w:line="400" w:lineRule="exact"/>
        <w:ind w:firstLine="480" w:firstLineChars="200"/>
        <w:contextualSpacing/>
        <w:rPr>
          <w:color w:val="C00000"/>
          <w:sz w:val="24"/>
          <w:szCs w:val="24"/>
        </w:rPr>
      </w:pPr>
      <w:r>
        <w:rPr>
          <w:rFonts w:hint="eastAsia" w:ascii="宋体" w:hAnsi="宋体"/>
          <w:color w:val="000000"/>
          <w:sz w:val="24"/>
          <w:szCs w:val="24"/>
        </w:rPr>
        <w:t>本项目监理对象为2020-202</w:t>
      </w:r>
      <w:r>
        <w:rPr>
          <w:rFonts w:hint="eastAsia" w:ascii="宋体" w:hAnsi="宋体"/>
          <w:color w:val="000000"/>
          <w:sz w:val="24"/>
          <w:szCs w:val="24"/>
          <w:lang w:val="en-US" w:eastAsia="zh-CN"/>
        </w:rPr>
        <w:t>2</w:t>
      </w:r>
      <w:r>
        <w:rPr>
          <w:rFonts w:hint="eastAsia" w:ascii="宋体" w:hAnsi="宋体"/>
          <w:color w:val="000000"/>
          <w:sz w:val="24"/>
          <w:szCs w:val="24"/>
        </w:rPr>
        <w:t>年度马鞍山市人民医院信息化项目，投资预算</w:t>
      </w:r>
      <w:r>
        <w:rPr>
          <w:rFonts w:hint="eastAsia" w:ascii="宋体" w:hAnsi="宋体"/>
          <w:color w:val="000000"/>
          <w:sz w:val="24"/>
          <w:szCs w:val="24"/>
          <w:lang w:val="en-US" w:eastAsia="zh-CN"/>
        </w:rPr>
        <w:t>总额</w:t>
      </w:r>
      <w:r>
        <w:rPr>
          <w:rFonts w:hint="eastAsia" w:ascii="宋体" w:hAnsi="宋体"/>
          <w:color w:val="000000"/>
          <w:sz w:val="24"/>
          <w:szCs w:val="24"/>
        </w:rPr>
        <w:t>约1000.00万元。中标人</w:t>
      </w:r>
      <w:r>
        <w:rPr>
          <w:rFonts w:hint="eastAsia" w:ascii="宋体" w:hAnsi="宋体"/>
          <w:color w:val="auto"/>
          <w:sz w:val="24"/>
          <w:szCs w:val="24"/>
        </w:rPr>
        <w:t>服务期为</w:t>
      </w:r>
      <w:r>
        <w:rPr>
          <w:rFonts w:hint="eastAsia" w:ascii="宋体" w:hAnsi="宋体"/>
          <w:color w:val="auto"/>
          <w:sz w:val="24"/>
          <w:szCs w:val="24"/>
          <w:lang w:val="en-US" w:eastAsia="zh-CN"/>
        </w:rPr>
        <w:t>36</w:t>
      </w:r>
      <w:r>
        <w:rPr>
          <w:rFonts w:hint="eastAsia" w:ascii="宋体" w:hAnsi="宋体"/>
          <w:color w:val="auto"/>
          <w:sz w:val="24"/>
          <w:szCs w:val="24"/>
        </w:rPr>
        <w:t>个月，</w:t>
      </w:r>
      <w:r>
        <w:rPr>
          <w:rFonts w:hint="eastAsia" w:ascii="宋体" w:hAnsi="宋体"/>
          <w:color w:val="auto"/>
          <w:sz w:val="24"/>
          <w:szCs w:val="24"/>
          <w:lang w:val="en-US" w:eastAsia="zh-CN"/>
        </w:rPr>
        <w:t>监理费用</w:t>
      </w:r>
      <w:r>
        <w:rPr>
          <w:rFonts w:hint="eastAsia" w:ascii="新宋体" w:hAnsi="新宋体" w:eastAsia="新宋体" w:cs="宋体"/>
          <w:color w:val="auto"/>
          <w:kern w:val="0"/>
          <w:sz w:val="24"/>
          <w:szCs w:val="24"/>
        </w:rPr>
        <w:t>采用费率制报价，最高限制费率为2%</w:t>
      </w:r>
      <w:r>
        <w:rPr>
          <w:rFonts w:hint="eastAsia" w:ascii="新宋体" w:hAnsi="新宋体" w:eastAsia="新宋体" w:cs="宋体"/>
          <w:color w:val="auto"/>
          <w:kern w:val="0"/>
          <w:sz w:val="24"/>
          <w:szCs w:val="24"/>
          <w:lang w:eastAsia="zh-CN"/>
        </w:rPr>
        <w:t>，</w:t>
      </w:r>
      <w:r>
        <w:rPr>
          <w:rFonts w:hint="eastAsia" w:ascii="新宋体" w:hAnsi="新宋体" w:eastAsia="新宋体" w:cs="宋体"/>
          <w:color w:val="auto"/>
          <w:kern w:val="0"/>
          <w:sz w:val="24"/>
          <w:szCs w:val="24"/>
          <w:lang w:val="en-US" w:eastAsia="zh-CN"/>
        </w:rPr>
        <w:t>即监理费总额不超过20万元</w:t>
      </w:r>
      <w:r>
        <w:rPr>
          <w:rFonts w:hint="eastAsia" w:ascii="新宋体" w:hAnsi="新宋体" w:eastAsia="新宋体" w:cs="宋体"/>
          <w:color w:val="auto"/>
          <w:kern w:val="0"/>
          <w:sz w:val="24"/>
          <w:szCs w:val="24"/>
        </w:rPr>
        <w:t>。</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项目实施时间从本项目合同签订之日起至纳入监理范围的信息化项目全部终验合格为止。</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通过本项目的开展，为我院信息化、智能化建设营造一个公平公正，规范高效的建设环境，同时进一步规范信息化工程的监管体系，提升信息化工程质量和绩效。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建设目标主要从以下四个方面体现：</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监理对象工程实施质量达到或超过预期；</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监理对象进度安排合理，能按期或提前交付；</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 监理对象费用布局合理，不存在高费用低产出现象；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 监理对象各阶段形成的文档完备，可对后续维保、续建等提供依据。</w:t>
      </w:r>
    </w:p>
    <w:p>
      <w:pPr>
        <w:spacing w:line="400" w:lineRule="exact"/>
        <w:ind w:firstLine="482" w:firstLineChars="200"/>
        <w:contextualSpacing/>
        <w:rPr>
          <w:rFonts w:ascii="宋体" w:hAnsi="宋体"/>
          <w:b/>
          <w:color w:val="000000"/>
          <w:sz w:val="24"/>
          <w:szCs w:val="24"/>
        </w:rPr>
      </w:pPr>
      <w:bookmarkStart w:id="1" w:name="_Toc399247855"/>
      <w:r>
        <w:rPr>
          <w:rFonts w:hint="eastAsia" w:ascii="宋体" w:hAnsi="宋体"/>
          <w:b/>
          <w:color w:val="000000"/>
          <w:sz w:val="24"/>
          <w:szCs w:val="24"/>
        </w:rPr>
        <w:t>二、监理工作内容</w:t>
      </w:r>
      <w:bookmarkEnd w:id="1"/>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中标人应按照《GB/T 19668信息化工程监理规范》等相关国家标准，按照马鞍山市人民医院相关管理规范，按照“四控制、三管理、一协调”的原则开展监理工作，确保项目按计划完成，实现项目建设的目标。本项目监理内容包括：</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A、工程组织及技术总体方案的把关</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1)审核和确认承建单位的总体设计方案；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2)审核和确认项目建设过程中的各种关键技术方案；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 xml:space="preserve">3)审核和确认承建单位的组织和实施方案和承建单位提交的《项目计划》； </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4）审核和确认承建单位的工程质量保证计划、质量控制体系(含质量控制的关键性节点)；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5)审核和确认承建单位的原代码管理方案；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6)审核和确认承建单位的测试方案；</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7)审核和确认承建单位的工程进度计划和进度控制节点；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8)审核和确认系统安全性。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 xml:space="preserve"> B、工程质量控制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1、系统集成质量的控制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1)系统集成方案的审核和确认；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2)审核关键设备、系统软件选型方案，对方案的合理性给出监理意见，协助系统集成商和建设方进行选型；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3)对采购的硬件设备的质量进行检验、测试和验收；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4)对设备安装、系统软件的安装调试进行验收；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5)对系统集成进行总体验收。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2、智能化工程质量的控制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1）施工方案的审查，重点审核：施工程序的安排；施工机械工具的配备；主要技术工种人员的配备；</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2）按计划检查承建单位工程实施状况、人员与实施方案的一致性；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3）对提交的《设备/材料采购报验表》和附件材料严格审核，设备到场验货，并收集产品合格证、质保书、检测报告、进口报关等资料；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4）在施工过程中，监理密切监督承建单位在施工材料质量、施工机械的运行与使用情况、计量设备的准确性，上岗人员的组成和变化以及工艺和操作等情况，检查其是否符合要求；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5）按专业施工流程列出各系统关键控制点以及对应的控制手段；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6）对项目实施现场进行每日巡视和定点旁站；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7）对工程实施质量进行监督、评价，必要时通知承建单位返工或停工；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8）隐蔽工程必须经监理方验收后方可进行下一道工序的施工；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9）对调试方案进行审核确认，并按确认的调试方案进行抽测；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10）工程分部分项验收，对报验资料进行审核与现场检查；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11）督促承建单位进行系统联调，并做调试记录；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12）组织工程竣工验收准备，提出竣工验收报告；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13）负责对规定保修期内工程质量的检查，鉴定以及督促责任单位修正。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3、应用软件开发质量的控制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1)软件开发阶段性计划的审核和确认；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2)在对统一应用软件开发的需求分析、概要设计、详细设计了解、掌握的前提下，对数据移植、系统测试联调与系统验收阶段各个开发阶段进行把关；</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3)对承建单位的开发质量记录进行审核；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4)源代码、应用程序及相关文档的移交验收等；</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5)知识产权的控制。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4、人员培训的质量控制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1)审核确认承建单位的培训计划；</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2)监督承建单位实施其培训计划，形成培训记录，并征求用户的反馈意见；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3)监督审查考核工作，评估培训效果；</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4)审核确认承建单位的培训总结报告。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5、工程进度控制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 xml:space="preserve">按照招标单位总体规划进度要求进行总体工期监理，按招标单位与中标人签订的合同中规定的分解进度要求进行工程监理，用合理的进度控制，确保项目按步骤、分阶段、有计划的推进，并能按期完成。 </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1)审查各子项目的系统建设进度计划，监督计划的执行；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2)采用先进的项目管理工具，如：WBS，甘特图等，确定各子项目建设的工序顺序，控制项目施工进度；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3)发现系统建设进程未能按计划进行时，要求中标人调整或修改计划，采取必要措施加快施工进度，以使实际施工进度符合合同的要求；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 当系统建设进度拖后可能导致合同工期严重延误时，有责任作详细报告分析原因和提出对策，供业主采取措施或做出决定。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6、工程投资控制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进行严格的资金控制，在预定经费限额内追求项目成果最大化，协助招标单位审核工程预算和阶段性付款申请、签发付款凭证、处理索赔事宜，使招标单位资金得到合理使用，实际资金不超过预算。</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1)动态管理跟踪项目建设成本，进行成本、费用控制和分析；</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2)审查系统建设进度款申报；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 严格控制和审查项目变更，核算成本和变化量，报招标单位审批；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4)审核中标人工程量清单和工程竣工结算。</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7、工程合同管理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1)跟踪检查合同的执行情况，确保承建单位按时履约；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2)对合同工期的延误和延期进行审核确认；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3)对合同变更、索赔等事宜进行审核确认；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4)根据合同约定，审核承建单位提交的支付申请，签发付款凭证。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8、信息管理／工程文档管理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1)做好监理日记及工程大事记；</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2)做好合同批复等各类往来文件的批复和存档；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3)做好项目协调会、技术专题会等各项会议纪要；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4)管理好实施期间的各类、各方技术文档；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5)做好项目周报；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6)做好监理建议书和监理通知书存档；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7)阶段性项目总结。</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9、关系协调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经业主委托，负责协调本项目所涉及的各承建单位之间的工作关系，并协调解决项目建设过程中的各种纠纷。</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10、项目信息采集与录入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在信息化项目完成招标工作后，监理公司应在监理合同签订三日内将该项目的详细信息按相关要求录入市数据资源管理局业务系统中，以备后期进行资源共享和项目分析。</w:t>
      </w:r>
    </w:p>
    <w:p>
      <w:pPr>
        <w:spacing w:line="400" w:lineRule="exact"/>
        <w:ind w:firstLine="482" w:firstLineChars="200"/>
        <w:contextualSpacing/>
        <w:rPr>
          <w:rFonts w:ascii="宋体" w:hAnsi="宋体"/>
          <w:b/>
          <w:color w:val="000000"/>
          <w:sz w:val="24"/>
          <w:szCs w:val="24"/>
        </w:rPr>
      </w:pPr>
      <w:bookmarkStart w:id="2" w:name="_Toc399247856"/>
      <w:r>
        <w:rPr>
          <w:rFonts w:hint="eastAsia" w:ascii="宋体" w:hAnsi="宋体"/>
          <w:b/>
          <w:color w:val="000000"/>
          <w:sz w:val="24"/>
          <w:szCs w:val="24"/>
        </w:rPr>
        <w:t>三、监理工作任务</w:t>
      </w:r>
      <w:bookmarkEnd w:id="2"/>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各类项目实际监理工作从前期方案咨询阶段开始，前期方案咨询期间，为业主提供相关项目咨询服务。</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1、应用软件系统项目各阶段的监理任务：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本项目监理人应以第三方立场对软件开发、测试、验收、实施进行过程监督和把关，以协助建设单位圆满完成本工程为目的，协调建设单位和承建单位的合作关系，确保监理工作的公正性、公平性、公开性。实际监理工作从前期方案咨询阶段开始，具体监理任务如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A、业务需求调研文档审查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1）前期方案咨询期间，为业主提供相关项目咨询服务；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2）了解工程需求、质量要求，项目总体方案和技术合同附件，以避免因设计失误造成的工程实施问题；</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3）对承建单位的业务需求调研结果文档和进度计划进行审核；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4）审核整个工程进度计划：对承建单位的工程进度计划进行评估和审查；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5）了解承建单位的组织管理和人员到位情况。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B、软件开发阶段的监理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1）审核确认承建方实际到位的项目实施人员与承诺到位的工作人员的一致性；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2）对现场与异地开发人员的工作内容、进度进行审核、监督；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3）软件开发、实施和培训等实施阶段的质量、进度监理评测和验收。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1）检查系统的调试和试运行情况，记录系统试运行数据；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2）按相关测试规范，对试运行期系统进行检测和测试，做出检测或测试报告；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3）对试运行期间系统出现的质量问题进行记录并及时告知建设单位，并责成有关单位解决。跟踪问题整改进展，查找问题发生原因。解决问题后，进行二次检查。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1）协助建设单位准备分阶段验收以及系统整体验收的相关材料。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2）受理承建单位验收申请，对系统验收条件进行审核；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3）对系统验收方案进行评审；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4）组织对系统建设内容进行验收检查，形成相应检查记录；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5）系统验收完毕进入保修阶段的审核与签发移交证书：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6）核实已完成工程的数量、质量，报送建设单位作为支付工程价款的依据。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7）出具竣工验收报告，督促整理承包合同文件的技术档案资料。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E、工程文档的移交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1）系统的设计方案、开发、实施、培训文档以及源代码等全部文档的移交：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2）工程竣工文档的移交；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3）工程项目文档的整体移交。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监理方负责整理记录归档建设单位与承建单位来往的文件、合同、协议及会议记录、电话记录等各种文档。项目验收结束后向建设单位递交完整的项目监理文件。</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2、硬件采购项目各阶段的监理任务: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A、采购准备阶段的监理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1）接受业主的咨询；</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2）针对业主的需求，提出对应的硬件性能参数；</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 为业主提供硬件的相关参考预算。</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B、采购阶段的监理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为业主提供投标文件相关商务条款的咨询服务；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协助业主签订采购合同；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C、硬件安装阶段的监理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对硬件提供方的硬件供货时间、安装计划、计划图纸等前期准备工作进行审查；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根据标书，对硬件设备进行专业的检测，提供检测报告，确保硬件符合标书中的要求；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3）协助业主完成硬件安装过程中的组织协调工作。</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D、硬件试运行阶段的监理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对硬件设备进行试运行检测，记录相关运行情况；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发现运行有问题，及时汇报业主，并要求供货方及时进行整改，确保硬件符合业主的运行需求。</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E、硬件验收阶段的监理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1）依据马鞍山市合同履约相关管理办法，监理方配合业主以及市相关单位进行项目验收；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2）硬件验收完毕进入保修阶段的审核与签发移交证书。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F、用户培训的监理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 审核供货方的硬件培训计划，确保计划的科学合理；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 对培训过程进行记录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G、安装完成后的资料移交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1）硬件采购的设计方案、安装设计图纸的全部移交：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2）硬件设备、材料等的验收文档核实；</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3）安装施工文档的移交；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4）安装竣工文档的移交；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5）项目的整体移交。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H、文档管理及组织协调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监理方负责整理记录归档业主单位与承建单位来往的文件、合同、协议及会议记录、电话记录等各种文档。项目验收结束后向建设单位递交完整的项目监理文件。</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3、系统集成各阶段的监理任务：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A、工程开工前的监理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审核施工设计方案：开工前，由监理单位组织实施方案的审核，内容包括设计交底，了解工程需求、质量要求，依照设计招标文件，审核总体设计方案和有关的技术合同附件，以避免因设计失误造成的工程实施的障碍；</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2）审批施工组织设计：对施工单位的实施工作准备情况进行监督；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3）审核施工进度计划：对施工单位的施工进度计划进行评估和审查；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4）审核工程实施人员：确认施工方提交的工程实施人员与实际工作人员的一致性；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B、施工准备阶段的监理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1）组织召开项目启动会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2）审批开工申请，确定开工日期；</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3）了解承包商设备订单的订购和运输情况；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4）了解施工条件准备情况；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5）了解承包商工程实施前期的人员组织、施工设备到位情况。</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C、施工阶段的监理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1）工程材料、硬件设备、系统软件的质量、到货时间的审核；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2）网络系统工程、软件工程等实施阶段的质量、进度监理评测和验收。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1）监查系统的调试和试运行情况，记录系统试运行数据；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2）对试运行期系统进行检测和或测试，做出检测或测试报告；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3）对试运行期间系统出现的质量问题进行记录，并责成有关单位解决。解决问题后，进行二次监测。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w:t>
      </w:r>
      <w:r>
        <w:rPr>
          <w:rFonts w:hint="eastAsia" w:ascii="宋体" w:hAnsi="宋体"/>
          <w:sz w:val="24"/>
          <w:szCs w:val="24"/>
        </w:rPr>
        <w:t>）依据马鞍山市合同履约相关管理办法，监理方配合业主以及相关单位进行项目验收；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2）系统验收完毕进入保修阶段的审核与签发移交证书；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3）核实已完成工程的数量、质量，报送业主作为支付工程价款的依据。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F、工程结束后的移交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1）系统的设计方案、设计图纸的全部移交：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2）设备、软件、材料等的验收文档核实；</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3）工程施工文档的移交；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4）工程竣工文档的移交；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5）工程项目的整体移交。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G、文档管理及组织协调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监理方负责整理记录归档业主单位与承建单位来往的文件、合同、协议及会议记录、电话记录等各种文档。</w:t>
      </w:r>
    </w:p>
    <w:p>
      <w:pPr>
        <w:spacing w:line="400" w:lineRule="exact"/>
        <w:ind w:firstLine="482" w:firstLineChars="200"/>
        <w:contextualSpacing/>
        <w:rPr>
          <w:rFonts w:ascii="宋体" w:hAnsi="宋体"/>
          <w:b/>
          <w:color w:val="000000"/>
          <w:sz w:val="24"/>
          <w:szCs w:val="24"/>
        </w:rPr>
      </w:pPr>
      <w:r>
        <w:rPr>
          <w:rFonts w:hint="eastAsia" w:ascii="宋体" w:hAnsi="宋体"/>
          <w:b/>
          <w:color w:val="000000"/>
          <w:sz w:val="24"/>
          <w:szCs w:val="24"/>
        </w:rPr>
        <w:t>4、智能化工程项目各阶段的监理任务：</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A、工程开工前的监理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1）熟悉和审阅设计文件，明确工程的设计意图和各部位的质量要求及各业务系统技术特色；</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2）对所有合同文件进行详细审阅，以利于对工程的管理；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3）建立和健全质量控制和管理体系，制定科学的质量控制制度，将质量管理和控制责任落实到人，并赋予相应的质量控制权限。</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B、施工准备阶段的监理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1）编制监理规划和实施细则，确定质量控制点；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2）依据建设目标和技术要求，制定科学合理，且具有操作性和可控性的质量控制计划；</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3）对承建单位的资质、组织机构及作业人员的上岗资格的控制；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4）对承建单位的资质进行重新审查（包括承建单位的各下属单位和分包商），主要是审查与投标时是否相符，发现问题及时纠正；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5）审核承建单位授权的常驻现场项目经理或代表的资质以及其派驻现场的主要技术、管理人员的资质，对承建单位的实施人员持证上岗情况进行检查；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6）审查承建单位的管理方案或施工组织设计、进度计划和施工方案，并提出意见。</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C、施工阶段的监理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1）工程材料、硬件设备到货时间的审核及报验；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进入现场的所有软硬件设备、材料进行检查，按规定进行验收和取样复试，必要时进行复检，不符合要求的不得进场使用。对重要材料、软硬件设备（如大屏、网络设备、UPS等）的安装场所要进行检查。对信息网络系统所使用的软件、硬件设备及其他材料的数量、质量和规格进行检查。使用的产品或者材料均应有产品合格证或有效的权威检测机构的检测报告，设备应进行开箱检查，部分材料、设备还应按有关规定进行抽检，对相关专业设备，应采用符合国家各级部门要求的专业设备进行检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3）检查施工工艺是否按规范和经审批的方案进行；</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4）对施工实施现场和过程进行巡视和旁站；</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5）主要项目工作各阶段需按有关验收规定，经现场监理人员检查、签署验收。对重要的工程阶段，专业监理人员进行测试或技术复核；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6）要求填写预检工程检查记录，报送项目监理部核查。对预检工程记录的内容到现场进行抽查。对不合格的分项工程，通知承建单位整改，并跟踪复查，合格后准予进行下一道工序；</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7）对信息系统实施人员的技术资格能力和数量进行监控。</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D、试运行阶段的监理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1）检查各子系统的调试和试运行情况，记录系统试运行数据；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2）对试运行期系统进行检测和或测试，做出检测或测试报告；</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3）对试运行期间系统出现的质量问题进行记录，并及时告知建设单位，并责成有关单位解决。跟踪问题整改进展，查找问题发生原因。解决问题后，进行二次监测。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E、验收阶段的监理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1）在一个分项工程完成并自检合格后，填写《分项/分部工程施工报验表》报项目监理部。对报验的资料进行审查，并到项目实施现场进行抽查、核查。签认符合要求的分项工程；</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2）当智能化工程系统工程达到基本交验条件时，组织各专业系统监理人员对各专业系统的质量情况、功能和性能进行全面检查，对发现影响验收的问题签发《监理通知单》要求承建单位进行整改；</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3）对验收计划、方案和项目资料进行审查；</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4）依据马鞍山市合同履约相关管理办法，监理方配合业主以及相关单位进行项目验收；</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5）系统验收完毕进入保修阶段的审核与签发移交证书；</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6）核实已完成工程的数量、质量，报送业主作为支付工程价款的依据。</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F、工程结束后的移交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1）系统的设计方案、设计图纸的全部移交：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2）设备、软件、材料等的验收文档核实；</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3）工程施工文档的移交；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4）工程竣工文档的移交；</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5）工程项目的整体移交。</w:t>
      </w:r>
    </w:p>
    <w:p>
      <w:pPr>
        <w:spacing w:line="400" w:lineRule="exact"/>
        <w:ind w:left="480"/>
        <w:contextualSpacing/>
        <w:rPr>
          <w:rFonts w:ascii="宋体" w:hAnsi="宋体"/>
          <w:color w:val="000000"/>
          <w:sz w:val="24"/>
          <w:szCs w:val="24"/>
        </w:rPr>
      </w:pPr>
      <w:r>
        <w:rPr>
          <w:rFonts w:hint="eastAsia" w:ascii="宋体" w:hAnsi="宋体"/>
          <w:color w:val="000000"/>
          <w:sz w:val="24"/>
          <w:szCs w:val="24"/>
        </w:rPr>
        <w:t>G、文档管理及组织协调。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监理方负责整理记录归档业主单位与承建单位来往的文件、合同、协议及会议记录、电话记录等各种文档。项目验收结束后向建设单位递交完整的项目监理文件。</w:t>
      </w:r>
      <w:bookmarkStart w:id="3" w:name="_Toc399247857"/>
    </w:p>
    <w:bookmarkEnd w:id="3"/>
    <w:p>
      <w:pPr>
        <w:spacing w:line="400" w:lineRule="exact"/>
        <w:ind w:firstLine="482" w:firstLineChars="200"/>
        <w:contextualSpacing/>
        <w:rPr>
          <w:rFonts w:ascii="宋体" w:hAnsi="宋体"/>
          <w:b/>
          <w:color w:val="000000"/>
          <w:sz w:val="24"/>
          <w:szCs w:val="24"/>
        </w:rPr>
      </w:pPr>
      <w:bookmarkStart w:id="4" w:name="_Toc399247858"/>
      <w:r>
        <w:rPr>
          <w:rFonts w:hint="eastAsia" w:ascii="宋体" w:hAnsi="宋体"/>
          <w:b/>
          <w:color w:val="000000"/>
          <w:sz w:val="24"/>
          <w:szCs w:val="24"/>
        </w:rPr>
        <w:t>四、监理工作要求</w:t>
      </w:r>
      <w:bookmarkEnd w:id="4"/>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马鞍山市设办事处，总监理工程师、专业监理工程师驻办事处负责项目日常施工的全部监理工作，接受建设单位的监督和管理。各专业监理人员需在每个工作日下班前，把当天项目所有相关情况汇报给建设单位。项目负责人需在每日上午向建设单位汇报前一个工作日各项目进展情况及存在问题，并提出切实可行的建议。监理单位进入现场的核心和敏感场所工作，须有建设单位相应的授权许可证明，并严格按照相应的标准规范实施监理。</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中标人在合同签订后应提供监理大纲和监理方案，其中监理方案要求包括从项目需求到工程竣工验收全过程，包括建设内容、监理要求、监理内容、质量管理方式、组织实施、进度安排、培训与售后服务、工程分阶段验收和竣工验收等。监理方案应明确监理的各项运行，包括监理人员的相关资料、职能分配及工作流程，各项监理工作的相关负责人等，并认真履行全过程监理职责。</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在承建单位进入工程实施后，负责建立良好的协调和沟通机制，以及必要的工作制度，加强建设单位与工程承建单位之间的多方沟通，使承建单位能够更全面、准确的了解建设单位的实际需求。同时，建设方也能够及时了解项目的进展情况，使建设单位、承建单位和监理方形成良好的合作协调机制，形成合力，高质高效完成项目建设。</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监理方应具备内部项目管理平台，并在本项目中对建设单位开放。监理方要提供监理本工程所需的监理工具。项目建设的全过程有一套明确、合理、可行的标准、流程和检验方式，以及相应的监管办法。</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要配合招标方实现项目的关键技术指标在项目实施过程中处于受控状态，及早预测可能影响实施计划的各种因素，及时预防和纠正可能影响系统功能和性能所出现的问题。确保项目保质、按期和在合理的资金预算范围内进行实施建设。</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监理方要对工程质量水平进行综合评定。提交建设方所需要的工程质量技术文档，包括监理日报、周报、月报、测试文档、测试报告和竣工报告等。</w:t>
      </w:r>
    </w:p>
    <w:p>
      <w:pPr>
        <w:spacing w:line="400" w:lineRule="exact"/>
        <w:ind w:firstLine="480" w:firstLineChars="200"/>
        <w:contextualSpacing/>
        <w:rPr>
          <w:rFonts w:hint="eastAsia" w:ascii="宋体" w:hAnsi="宋体"/>
          <w:color w:val="000000"/>
          <w:sz w:val="24"/>
          <w:szCs w:val="24"/>
        </w:rPr>
      </w:pPr>
      <w:r>
        <w:rPr>
          <w:rFonts w:hint="eastAsia" w:ascii="宋体" w:hAnsi="宋体"/>
          <w:color w:val="000000"/>
          <w:sz w:val="24"/>
          <w:szCs w:val="24"/>
        </w:rPr>
        <w:t>监理方要配合建设单位对各项目进行评估。</w:t>
      </w:r>
    </w:p>
    <w:p>
      <w:pPr>
        <w:spacing w:line="400" w:lineRule="exact"/>
        <w:ind w:firstLine="480" w:firstLineChars="200"/>
        <w:contextualSpacing/>
        <w:rPr>
          <w:rFonts w:hint="eastAsia" w:ascii="宋体" w:hAnsi="宋体"/>
          <w:color w:val="FF0000"/>
          <w:sz w:val="24"/>
          <w:szCs w:val="24"/>
        </w:rPr>
      </w:pPr>
      <w:r>
        <w:rPr>
          <w:rFonts w:hint="eastAsia" w:ascii="宋体" w:hAnsi="宋体"/>
          <w:color w:val="FF0000"/>
          <w:sz w:val="24"/>
          <w:szCs w:val="24"/>
        </w:rPr>
        <w:t>监理方要</w:t>
      </w:r>
      <w:r>
        <w:rPr>
          <w:rFonts w:hint="eastAsia" w:ascii="宋体" w:hAnsi="宋体"/>
          <w:color w:val="FF0000"/>
          <w:sz w:val="24"/>
          <w:szCs w:val="24"/>
          <w:lang w:eastAsia="zh-CN"/>
        </w:rPr>
        <w:t>协助</w:t>
      </w:r>
      <w:r>
        <w:rPr>
          <w:rFonts w:hint="eastAsia" w:ascii="宋体" w:hAnsi="宋体"/>
          <w:color w:val="FF0000"/>
          <w:sz w:val="24"/>
          <w:szCs w:val="24"/>
        </w:rPr>
        <w:t>建设单位对</w:t>
      </w:r>
      <w:r>
        <w:rPr>
          <w:rFonts w:hint="eastAsia" w:ascii="宋体" w:hAnsi="宋体"/>
          <w:color w:val="FF0000"/>
          <w:sz w:val="24"/>
          <w:szCs w:val="24"/>
          <w:lang w:val="en-US" w:eastAsia="zh-CN"/>
        </w:rPr>
        <w:t>10000.00元</w:t>
      </w:r>
      <w:r>
        <w:rPr>
          <w:rFonts w:hint="eastAsia" w:ascii="宋体" w:hAnsi="宋体"/>
          <w:color w:val="0000FF"/>
          <w:sz w:val="24"/>
          <w:szCs w:val="24"/>
          <w:lang w:val="en-US" w:eastAsia="zh-CN"/>
        </w:rPr>
        <w:t>以下</w:t>
      </w:r>
      <w:r>
        <w:rPr>
          <w:rFonts w:hint="eastAsia" w:ascii="宋体" w:hAnsi="宋体"/>
          <w:color w:val="FF0000"/>
          <w:sz w:val="24"/>
          <w:szCs w:val="24"/>
          <w:lang w:val="en-US" w:eastAsia="zh-CN"/>
        </w:rPr>
        <w:t>新建、改造项目进行监督管理</w:t>
      </w:r>
      <w:r>
        <w:rPr>
          <w:rFonts w:hint="eastAsia" w:ascii="宋体" w:hAnsi="宋体"/>
          <w:color w:val="FF0000"/>
          <w:sz w:val="24"/>
          <w:szCs w:val="24"/>
        </w:rPr>
        <w:t>。</w:t>
      </w:r>
    </w:p>
    <w:p>
      <w:pPr>
        <w:spacing w:line="400" w:lineRule="exact"/>
        <w:ind w:firstLine="482" w:firstLineChars="200"/>
        <w:contextualSpacing/>
        <w:rPr>
          <w:rFonts w:ascii="宋体" w:hAnsi="宋体"/>
          <w:b/>
          <w:color w:val="000000"/>
          <w:sz w:val="24"/>
          <w:szCs w:val="24"/>
        </w:rPr>
      </w:pPr>
      <w:bookmarkStart w:id="5" w:name="_Toc399247859"/>
      <w:r>
        <w:rPr>
          <w:rFonts w:hint="eastAsia" w:ascii="宋体" w:hAnsi="宋体"/>
          <w:b/>
          <w:color w:val="000000"/>
          <w:sz w:val="24"/>
          <w:szCs w:val="24"/>
        </w:rPr>
        <w:t>五、中标人及监理项目说明</w:t>
      </w:r>
      <w:bookmarkEnd w:id="5"/>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中标人承担合同签订之日起</w:t>
      </w:r>
      <w:r>
        <w:rPr>
          <w:rFonts w:hint="eastAsia" w:ascii="宋体" w:hAnsi="宋体"/>
          <w:color w:val="000000"/>
          <w:sz w:val="24"/>
          <w:szCs w:val="24"/>
          <w:lang w:val="en-US" w:eastAsia="zh-CN"/>
        </w:rPr>
        <w:t>36</w:t>
      </w:r>
      <w:r>
        <w:rPr>
          <w:rFonts w:hint="eastAsia" w:ascii="宋体" w:hAnsi="宋体"/>
          <w:color w:val="000000"/>
          <w:sz w:val="24"/>
          <w:szCs w:val="24"/>
        </w:rPr>
        <w:t>个月内马鞍山市人民医院信息化项目</w:t>
      </w:r>
      <w:r>
        <w:rPr>
          <w:rFonts w:hint="eastAsia" w:ascii="宋体" w:hAnsi="宋体"/>
          <w:color w:val="0000FF"/>
          <w:sz w:val="24"/>
          <w:szCs w:val="24"/>
          <w:lang w:eastAsia="zh-CN"/>
        </w:rPr>
        <w:t>（</w:t>
      </w:r>
      <w:r>
        <w:rPr>
          <w:rFonts w:hint="eastAsia" w:ascii="宋体" w:hAnsi="宋体"/>
          <w:color w:val="0000FF"/>
          <w:sz w:val="24"/>
          <w:szCs w:val="24"/>
          <w:lang w:val="en-US" w:eastAsia="zh-CN"/>
        </w:rPr>
        <w:t>项目总额不超过1000万元</w:t>
      </w:r>
      <w:r>
        <w:rPr>
          <w:rFonts w:hint="eastAsia" w:ascii="宋体" w:hAnsi="宋体"/>
          <w:color w:val="0000FF"/>
          <w:sz w:val="24"/>
          <w:szCs w:val="24"/>
          <w:lang w:eastAsia="zh-CN"/>
        </w:rPr>
        <w:t>）</w:t>
      </w:r>
      <w:r>
        <w:rPr>
          <w:rFonts w:hint="eastAsia" w:ascii="宋体" w:hAnsi="宋体"/>
          <w:color w:val="000000"/>
          <w:sz w:val="24"/>
          <w:szCs w:val="24"/>
          <w:lang w:val="en-US" w:eastAsia="zh-CN"/>
        </w:rPr>
        <w:t>的</w:t>
      </w:r>
      <w:r>
        <w:rPr>
          <w:rFonts w:hint="eastAsia" w:ascii="宋体" w:hAnsi="宋体"/>
          <w:color w:val="000000"/>
          <w:sz w:val="24"/>
          <w:szCs w:val="24"/>
        </w:rPr>
        <w:t>监理服务。</w:t>
      </w:r>
    </w:p>
    <w:p>
      <w:pPr>
        <w:spacing w:line="400" w:lineRule="exact"/>
        <w:ind w:firstLine="482" w:firstLineChars="200"/>
        <w:contextualSpacing/>
        <w:rPr>
          <w:rFonts w:ascii="宋体" w:hAnsi="宋体"/>
          <w:b/>
          <w:color w:val="000000"/>
          <w:sz w:val="24"/>
          <w:szCs w:val="24"/>
        </w:rPr>
      </w:pPr>
      <w:bookmarkStart w:id="6" w:name="_Toc399247860"/>
      <w:r>
        <w:rPr>
          <w:rFonts w:hint="eastAsia" w:ascii="宋体" w:hAnsi="宋体"/>
          <w:b/>
          <w:color w:val="000000"/>
          <w:sz w:val="24"/>
          <w:szCs w:val="24"/>
        </w:rPr>
        <w:t>六、</w:t>
      </w:r>
      <w:bookmarkEnd w:id="6"/>
      <w:r>
        <w:rPr>
          <w:rFonts w:hint="eastAsia" w:ascii="宋体" w:hAnsi="宋体"/>
          <w:b/>
          <w:color w:val="000000"/>
          <w:sz w:val="24"/>
          <w:szCs w:val="24"/>
        </w:rPr>
        <w:t>考核</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1、在项目监理过程中，每周将项目进展情况以及项目实施过程的文档送至马鞍山市人民医院，同时监理人员须接受马鞍山市人民医院的监管。对于违反相关规定的监理公司，作出如下处罚: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(1)没有将相关资料送至马鞍山市人民医院，同时无正当理由的，每次支付违约金2000元；</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(2)对监理人员进行考勤方面的监管，若发现缺勤，对</w:t>
      </w:r>
      <w:r>
        <w:rPr>
          <w:rFonts w:hint="eastAsia"/>
          <w:sz w:val="24"/>
          <w:szCs w:val="24"/>
        </w:rPr>
        <w:t>项目负责人</w:t>
      </w:r>
      <w:r>
        <w:rPr>
          <w:rFonts w:hint="eastAsia" w:ascii="宋体" w:hAnsi="宋体"/>
          <w:color w:val="000000"/>
          <w:sz w:val="24"/>
          <w:szCs w:val="24"/>
        </w:rPr>
        <w:t>处以1000元/天的违约金，监理人员处以每人500元/天的违约金，所有违约金直接从合同款中扣减；</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(3)监理公司出现监理重大失职的，取消本项目监理资格，并扣减项目监理费用；</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重大失职包括：与承建单位串通，造成项目建设质量不符合标书要求；验收时，相关文档严重缺失的；其他未尽职责，导致项目建设出现重大问题的。</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（4）经监理公司确认可以进行初验的项目，若初验没有通过的，二次验收所需的费用由监理公司承担。</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2、中标人严禁挂靠，也不准将成交项目以任何形式转包或外包。如若发现，</w:t>
      </w:r>
      <w:r>
        <w:rPr>
          <w:rFonts w:hint="eastAsia"/>
          <w:sz w:val="24"/>
          <w:szCs w:val="24"/>
        </w:rPr>
        <w:t>招标人可单方面解除合同</w:t>
      </w:r>
      <w:r>
        <w:rPr>
          <w:rFonts w:hint="eastAsia" w:ascii="宋体" w:hAnsi="宋体"/>
          <w:color w:val="000000"/>
          <w:sz w:val="24"/>
          <w:szCs w:val="24"/>
        </w:rPr>
        <w:t>。</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3、中标人在合同规定期限内须严格遵守马鞍山市人民医院制定的监理管理办法，一旦违反，须接受管理办法中的相关规定。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4、本次马鞍山市人民医院信息化监理定点单位招标中标人服务期为</w:t>
      </w:r>
      <w:r>
        <w:rPr>
          <w:rFonts w:hint="eastAsia" w:ascii="宋体" w:hAnsi="宋体"/>
          <w:color w:val="FF0000"/>
          <w:sz w:val="24"/>
          <w:szCs w:val="24"/>
          <w:lang w:val="en-US" w:eastAsia="zh-CN"/>
        </w:rPr>
        <w:t>36</w:t>
      </w:r>
      <w:r>
        <w:rPr>
          <w:rFonts w:hint="eastAsia" w:ascii="宋体" w:hAnsi="宋体"/>
          <w:color w:val="FF0000"/>
          <w:sz w:val="24"/>
          <w:szCs w:val="24"/>
        </w:rPr>
        <w:t>个月</w:t>
      </w:r>
      <w:r>
        <w:rPr>
          <w:rFonts w:hint="eastAsia" w:ascii="宋体" w:hAnsi="宋体"/>
          <w:color w:val="000000"/>
          <w:sz w:val="24"/>
          <w:szCs w:val="24"/>
        </w:rPr>
        <w:t>，对</w:t>
      </w:r>
      <w:r>
        <w:rPr>
          <w:rFonts w:hint="eastAsia" w:ascii="宋体" w:hAnsi="宋体"/>
          <w:color w:val="FF0000"/>
          <w:sz w:val="24"/>
          <w:szCs w:val="24"/>
        </w:rPr>
        <w:t>合同签订之日起</w:t>
      </w:r>
      <w:r>
        <w:rPr>
          <w:rFonts w:hint="eastAsia" w:ascii="宋体" w:hAnsi="宋体"/>
          <w:color w:val="FF0000"/>
          <w:sz w:val="24"/>
          <w:szCs w:val="24"/>
          <w:lang w:val="en-US" w:eastAsia="zh-CN"/>
        </w:rPr>
        <w:t>36</w:t>
      </w:r>
      <w:r>
        <w:rPr>
          <w:rFonts w:hint="eastAsia" w:ascii="宋体" w:hAnsi="宋体"/>
          <w:color w:val="FF0000"/>
          <w:sz w:val="24"/>
          <w:szCs w:val="24"/>
        </w:rPr>
        <w:t>个月内</w:t>
      </w:r>
      <w:r>
        <w:rPr>
          <w:rFonts w:hint="eastAsia" w:ascii="宋体" w:hAnsi="宋体"/>
          <w:color w:val="000000"/>
          <w:sz w:val="24"/>
          <w:szCs w:val="24"/>
        </w:rPr>
        <w:t>马鞍山市人民医院所有信息化项目提供监理服务，为加强对中标人监理过程质量的把控，招标人对中标人实行年度考核，若考核不合格，招标人将单方面终止合同；若中标人所监理项目中出现重大监理事故、项目建设未按承建方投标书响应文件要求造成项目质量不合格、有高于30%的业主投诉率、监理工程师擅自离岗以及其他未尽监理职责等行为，经查证属实，招标人将单方面终止监理合同。</w:t>
      </w:r>
    </w:p>
    <w:p>
      <w:pPr>
        <w:spacing w:line="400" w:lineRule="exact"/>
        <w:ind w:firstLine="482" w:firstLineChars="200"/>
        <w:contextualSpacing/>
        <w:rPr>
          <w:rFonts w:ascii="宋体" w:hAnsi="宋体"/>
          <w:b/>
          <w:color w:val="000000"/>
          <w:sz w:val="24"/>
          <w:szCs w:val="24"/>
        </w:rPr>
      </w:pPr>
      <w:bookmarkStart w:id="7" w:name="_Toc399247871"/>
      <w:r>
        <w:rPr>
          <w:rFonts w:hint="eastAsia" w:ascii="宋体" w:hAnsi="宋体"/>
          <w:b/>
          <w:color w:val="000000"/>
          <w:sz w:val="24"/>
          <w:szCs w:val="24"/>
        </w:rPr>
        <w:t>七、附件内容：项目资料文档目录</w:t>
      </w:r>
      <w:bookmarkEnd w:id="7"/>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1、软件项目建设承建单位文档目录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left"/>
              <w:rPr>
                <w:rFonts w:ascii="宋体" w:hAnsi="宋体"/>
                <w:color w:val="000000"/>
                <w:sz w:val="24"/>
                <w:szCs w:val="24"/>
              </w:rPr>
            </w:pPr>
            <w:r>
              <w:rPr>
                <w:rFonts w:hint="eastAsia" w:ascii="宋体" w:hAnsi="宋体"/>
                <w:color w:val="000000"/>
                <w:sz w:val="24"/>
                <w:szCs w:val="24"/>
              </w:rPr>
              <w:t>序号</w:t>
            </w:r>
          </w:p>
        </w:tc>
        <w:tc>
          <w:tcPr>
            <w:tcW w:w="1920" w:type="dxa"/>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文档类别</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软件文档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需求分析说明书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概要设计说明书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详细设计说明书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数据库设计说明书</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测试计划</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测试用例</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测试分析报告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接口测试记录</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变更申请</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vAlign w:val="center"/>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vAlign w:val="center"/>
          </w:tcPr>
          <w:p>
            <w:pPr>
              <w:spacing w:line="400" w:lineRule="exact"/>
              <w:ind w:firstLine="480" w:firstLineChars="200"/>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2、硬件项目建设承建单位文档目录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rPr>
                <w:rFonts w:ascii="宋体" w:hAnsi="宋体"/>
                <w:color w:val="000000"/>
                <w:sz w:val="24"/>
                <w:szCs w:val="24"/>
              </w:rPr>
            </w:pPr>
            <w:r>
              <w:rPr>
                <w:rFonts w:hint="eastAsia" w:ascii="宋体" w:hAnsi="宋体"/>
                <w:color w:val="000000"/>
                <w:sz w:val="24"/>
                <w:szCs w:val="24"/>
              </w:rPr>
              <w:t>序号</w:t>
            </w:r>
          </w:p>
        </w:tc>
        <w:tc>
          <w:tcPr>
            <w:tcW w:w="1920" w:type="dxa"/>
          </w:tcPr>
          <w:p>
            <w:pPr>
              <w:spacing w:line="400" w:lineRule="exact"/>
              <w:contextualSpacing/>
              <w:rPr>
                <w:rFonts w:ascii="宋体" w:hAnsi="宋体"/>
                <w:color w:val="000000"/>
                <w:sz w:val="24"/>
                <w:szCs w:val="24"/>
              </w:rPr>
            </w:pPr>
            <w:r>
              <w:rPr>
                <w:rFonts w:hint="eastAsia" w:ascii="宋体" w:hAnsi="宋体"/>
                <w:color w:val="000000"/>
                <w:sz w:val="24"/>
                <w:szCs w:val="24"/>
              </w:rPr>
              <w:t>文档类型</w:t>
            </w:r>
          </w:p>
        </w:tc>
        <w:tc>
          <w:tcPr>
            <w:tcW w:w="390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设备文档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设备/材料到货报验单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设备/材料到货检查表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设备加电测试记录表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系统安装手册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系统管理员手册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变更申请</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tcPr>
          <w:p>
            <w:pPr>
              <w:spacing w:line="400" w:lineRule="exact"/>
              <w:ind w:firstLine="480" w:firstLineChars="200"/>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3、系统集成项目建设承建单位文档目录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序号</w:t>
            </w:r>
          </w:p>
        </w:tc>
        <w:tc>
          <w:tcPr>
            <w:tcW w:w="1920" w:type="dxa"/>
          </w:tcPr>
          <w:p>
            <w:pPr>
              <w:spacing w:line="400" w:lineRule="exact"/>
              <w:contextualSpacing/>
              <w:rPr>
                <w:rFonts w:ascii="宋体" w:hAnsi="宋体"/>
                <w:color w:val="000000"/>
                <w:sz w:val="24"/>
                <w:szCs w:val="24"/>
              </w:rPr>
            </w:pPr>
            <w:r>
              <w:rPr>
                <w:rFonts w:hint="eastAsia" w:ascii="宋体" w:hAnsi="宋体"/>
                <w:color w:val="000000"/>
                <w:sz w:val="24"/>
                <w:szCs w:val="24"/>
              </w:rPr>
              <w:t>文档类别</w:t>
            </w:r>
          </w:p>
        </w:tc>
        <w:tc>
          <w:tcPr>
            <w:tcW w:w="390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tcPr>
          <w:p>
            <w:pPr>
              <w:spacing w:line="400" w:lineRule="exact"/>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用户使用意见</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硬件文档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设备/材料到货报验单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设备/材料到货检查表</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设备加电测试记录表</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设备试运行记录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软件文件</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需求分析说明书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概要设计说明书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详细设计说明书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数据库设计说明书</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测试方案/计划</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测试用例</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测试分析报告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接口测试记录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23</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24</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25</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26</w:t>
            </w:r>
          </w:p>
        </w:tc>
        <w:tc>
          <w:tcPr>
            <w:tcW w:w="1920" w:type="dxa"/>
            <w:vMerge w:val="continue"/>
            <w:vAlign w:val="center"/>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变更申请</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27</w:t>
            </w:r>
          </w:p>
        </w:tc>
        <w:tc>
          <w:tcPr>
            <w:tcW w:w="1920" w:type="dxa"/>
            <w:vMerge w:val="continue"/>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894" w:type="dxa"/>
            <w:vAlign w:val="center"/>
          </w:tcPr>
          <w:p>
            <w:pPr>
              <w:spacing w:line="400" w:lineRule="exact"/>
              <w:contextualSpacing/>
              <w:jc w:val="center"/>
              <w:rPr>
                <w:rFonts w:ascii="宋体" w:hAnsi="宋体"/>
                <w:color w:val="000000"/>
                <w:sz w:val="24"/>
                <w:szCs w:val="24"/>
              </w:rPr>
            </w:pPr>
            <w:r>
              <w:rPr>
                <w:rFonts w:hint="eastAsia" w:ascii="宋体" w:hAnsi="宋体"/>
                <w:color w:val="000000"/>
                <w:sz w:val="24"/>
                <w:szCs w:val="24"/>
              </w:rPr>
              <w:t>28</w:t>
            </w:r>
          </w:p>
        </w:tc>
        <w:tc>
          <w:tcPr>
            <w:tcW w:w="1920" w:type="dxa"/>
            <w:vMerge w:val="continue"/>
          </w:tcPr>
          <w:p>
            <w:pPr>
              <w:spacing w:line="400" w:lineRule="exact"/>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tcPr>
          <w:p>
            <w:pPr>
              <w:spacing w:line="400" w:lineRule="exact"/>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4、智能化项目建设承建单位文档目录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20"/>
        <w:gridCol w:w="3900"/>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rPr>
                <w:rFonts w:ascii="宋体" w:hAnsi="宋体"/>
                <w:color w:val="000000"/>
                <w:sz w:val="24"/>
                <w:szCs w:val="24"/>
              </w:rPr>
            </w:pPr>
            <w:r>
              <w:rPr>
                <w:rFonts w:hint="eastAsia" w:ascii="宋体" w:hAnsi="宋体"/>
                <w:color w:val="000000"/>
                <w:sz w:val="24"/>
                <w:szCs w:val="24"/>
              </w:rPr>
              <w:t>序号</w:t>
            </w:r>
          </w:p>
        </w:tc>
        <w:tc>
          <w:tcPr>
            <w:tcW w:w="192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文档类型</w:t>
            </w:r>
          </w:p>
        </w:tc>
        <w:tc>
          <w:tcPr>
            <w:tcW w:w="3900"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文档名称</w:t>
            </w:r>
          </w:p>
        </w:tc>
        <w:tc>
          <w:tcPr>
            <w:tcW w:w="1808" w:type="dxa"/>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基本资料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承建合同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总体实施方案</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项目经理授权函</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开工令</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用户使用报告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设备文档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设备/材料到货报验单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设备/材料到货检查表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设备加电测试记录表</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设备试运行记录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使用及运维文档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系统安装手册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系统管理员手册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用户操作手册</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培训记录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16</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试运行计划</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试运行报告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18</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施工、技术</w:t>
            </w:r>
          </w:p>
          <w:p>
            <w:pPr>
              <w:spacing w:line="400" w:lineRule="exact"/>
              <w:contextualSpacing/>
              <w:rPr>
                <w:rFonts w:ascii="宋体" w:hAnsi="宋体"/>
                <w:color w:val="000000"/>
                <w:sz w:val="24"/>
                <w:szCs w:val="24"/>
              </w:rPr>
            </w:pPr>
            <w:r>
              <w:rPr>
                <w:rFonts w:hint="eastAsia" w:ascii="宋体" w:hAnsi="宋体"/>
                <w:color w:val="000000"/>
                <w:sz w:val="24"/>
                <w:szCs w:val="24"/>
              </w:rPr>
              <w:t>管理资料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开工报告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19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质量管理制度</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21</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施工安全技术措施</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安全员证</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焊工证</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24</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电工操作证</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25</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工程质量检验制度</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26</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工程质量</w:t>
            </w:r>
          </w:p>
          <w:p>
            <w:pPr>
              <w:spacing w:line="400" w:lineRule="exact"/>
              <w:contextualSpacing/>
              <w:rPr>
                <w:rFonts w:ascii="宋体" w:hAnsi="宋体"/>
                <w:color w:val="000000"/>
                <w:sz w:val="24"/>
                <w:szCs w:val="24"/>
              </w:rPr>
            </w:pPr>
            <w:r>
              <w:rPr>
                <w:rFonts w:hint="eastAsia" w:ascii="宋体" w:hAnsi="宋体"/>
                <w:color w:val="000000"/>
                <w:sz w:val="24"/>
                <w:szCs w:val="24"/>
              </w:rPr>
              <w:t>控制资料</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图纸会审、设计说明</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27</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变更说明</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28</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隐蔽工程验收记录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29</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系统检测报告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30</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分项、分部工程质量验收记录</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31</w:t>
            </w:r>
          </w:p>
        </w:tc>
        <w:tc>
          <w:tcPr>
            <w:tcW w:w="1920" w:type="dxa"/>
            <w:vMerge w:val="restart"/>
            <w:vAlign w:val="center"/>
          </w:tcPr>
          <w:p>
            <w:pPr>
              <w:spacing w:line="400" w:lineRule="exact"/>
              <w:contextualSpacing/>
              <w:rPr>
                <w:rFonts w:ascii="宋体" w:hAnsi="宋体"/>
                <w:color w:val="000000"/>
                <w:sz w:val="24"/>
                <w:szCs w:val="24"/>
              </w:rPr>
            </w:pPr>
            <w:r>
              <w:rPr>
                <w:rFonts w:hint="eastAsia" w:ascii="宋体" w:hAnsi="宋体"/>
                <w:color w:val="000000"/>
                <w:sz w:val="24"/>
                <w:szCs w:val="24"/>
              </w:rPr>
              <w:t>其它文档</w:t>
            </w: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竣工验收结论汇总</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32</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竣工图</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33</w:t>
            </w:r>
          </w:p>
        </w:tc>
        <w:tc>
          <w:tcPr>
            <w:tcW w:w="1920" w:type="dxa"/>
            <w:vMerge w:val="continue"/>
            <w:vAlign w:val="center"/>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项目周报</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34</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项目阶段总结</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35</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竣工报告</w:t>
            </w:r>
          </w:p>
        </w:tc>
        <w:tc>
          <w:tcPr>
            <w:tcW w:w="1808" w:type="dxa"/>
          </w:tcPr>
          <w:p>
            <w:pPr>
              <w:spacing w:line="400" w:lineRule="exact"/>
              <w:ind w:firstLine="480" w:firstLineChars="200"/>
              <w:contextualSpacing/>
              <w:rPr>
                <w:rFonts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pPr>
              <w:spacing w:line="400" w:lineRule="exact"/>
              <w:contextualSpacing/>
              <w:jc w:val="center"/>
              <w:rPr>
                <w:rFonts w:ascii="宋体" w:hAnsi="宋体"/>
                <w:color w:val="000000"/>
                <w:sz w:val="24"/>
                <w:szCs w:val="24"/>
              </w:rPr>
            </w:pPr>
            <w:r>
              <w:rPr>
                <w:rFonts w:hint="eastAsia" w:ascii="宋体" w:hAnsi="宋体"/>
                <w:color w:val="000000"/>
                <w:sz w:val="24"/>
                <w:szCs w:val="24"/>
              </w:rPr>
              <w:t>36</w:t>
            </w:r>
          </w:p>
        </w:tc>
        <w:tc>
          <w:tcPr>
            <w:tcW w:w="1920" w:type="dxa"/>
            <w:vMerge w:val="continue"/>
          </w:tcPr>
          <w:p>
            <w:pPr>
              <w:spacing w:line="400" w:lineRule="exact"/>
              <w:ind w:firstLine="480" w:firstLineChars="200"/>
              <w:contextualSpacing/>
              <w:rPr>
                <w:rFonts w:ascii="宋体" w:hAnsi="宋体"/>
                <w:color w:val="000000"/>
                <w:sz w:val="24"/>
                <w:szCs w:val="24"/>
              </w:rPr>
            </w:pPr>
          </w:p>
        </w:tc>
        <w:tc>
          <w:tcPr>
            <w:tcW w:w="3900" w:type="dxa"/>
            <w:vAlign w:val="center"/>
          </w:tcPr>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服务承诺书</w:t>
            </w:r>
          </w:p>
        </w:tc>
        <w:tc>
          <w:tcPr>
            <w:tcW w:w="1808" w:type="dxa"/>
          </w:tcPr>
          <w:p>
            <w:pPr>
              <w:spacing w:line="400" w:lineRule="exact"/>
              <w:ind w:firstLine="480" w:firstLineChars="200"/>
              <w:contextualSpacing/>
              <w:rPr>
                <w:rFonts w:ascii="宋体" w:hAnsi="宋体"/>
                <w:color w:val="000000"/>
                <w:sz w:val="24"/>
                <w:szCs w:val="24"/>
              </w:rPr>
            </w:pPr>
          </w:p>
        </w:tc>
      </w:tr>
    </w:tbl>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以上文档资料目录仅供参考，依据项目建设内容的规模和实际情况，项目实际文档有所调整与变动。</w:t>
      </w:r>
    </w:p>
    <w:p>
      <w:pPr>
        <w:spacing w:line="400" w:lineRule="exact"/>
        <w:ind w:left="1" w:firstLine="479" w:firstLineChars="199"/>
        <w:contextualSpacing/>
        <w:rPr>
          <w:rFonts w:ascii="宋体" w:hAnsi="宋体"/>
          <w:b/>
          <w:sz w:val="24"/>
          <w:szCs w:val="24"/>
        </w:rPr>
      </w:pPr>
      <w:r>
        <w:rPr>
          <w:rFonts w:hint="eastAsia" w:ascii="宋体" w:hAnsi="宋体"/>
          <w:b/>
          <w:sz w:val="24"/>
          <w:szCs w:val="24"/>
        </w:rPr>
        <w:t>八、计费标准</w:t>
      </w:r>
    </w:p>
    <w:p>
      <w:pPr>
        <w:spacing w:line="400" w:lineRule="exact"/>
        <w:ind w:firstLine="480" w:firstLineChars="200"/>
        <w:contextualSpacing/>
        <w:rPr>
          <w:sz w:val="24"/>
          <w:szCs w:val="24"/>
        </w:rPr>
      </w:pPr>
      <w:r>
        <w:rPr>
          <w:rFonts w:hint="eastAsia"/>
          <w:sz w:val="24"/>
          <w:szCs w:val="24"/>
        </w:rPr>
        <w:t>本次招标为</w:t>
      </w:r>
      <w:r>
        <w:rPr>
          <w:rFonts w:hint="eastAsia" w:ascii="新宋体" w:hAnsi="新宋体" w:eastAsia="新宋体" w:cs="宋体"/>
          <w:color w:val="000000"/>
          <w:kern w:val="0"/>
          <w:sz w:val="24"/>
          <w:szCs w:val="24"/>
        </w:rPr>
        <w:t>2020-202</w:t>
      </w:r>
      <w:r>
        <w:rPr>
          <w:rFonts w:hint="eastAsia" w:ascii="新宋体" w:hAnsi="新宋体" w:eastAsia="新宋体" w:cs="宋体"/>
          <w:color w:val="000000"/>
          <w:kern w:val="0"/>
          <w:sz w:val="24"/>
          <w:szCs w:val="24"/>
          <w:lang w:val="en-US" w:eastAsia="zh-CN"/>
        </w:rPr>
        <w:t>2</w:t>
      </w:r>
      <w:r>
        <w:rPr>
          <w:rFonts w:hint="eastAsia" w:ascii="新宋体" w:hAnsi="新宋体" w:eastAsia="新宋体" w:cs="宋体"/>
          <w:color w:val="000000"/>
          <w:kern w:val="0"/>
          <w:sz w:val="24"/>
          <w:szCs w:val="24"/>
        </w:rPr>
        <w:t>年度</w:t>
      </w:r>
      <w:r>
        <w:rPr>
          <w:rFonts w:hint="eastAsia"/>
          <w:sz w:val="24"/>
          <w:szCs w:val="24"/>
        </w:rPr>
        <w:t>马鞍山市人民医院</w:t>
      </w:r>
      <w:r>
        <w:rPr>
          <w:rFonts w:hint="eastAsia" w:ascii="新宋体" w:hAnsi="新宋体" w:eastAsia="新宋体" w:cs="宋体"/>
          <w:color w:val="000000"/>
          <w:kern w:val="0"/>
          <w:sz w:val="24"/>
          <w:szCs w:val="24"/>
        </w:rPr>
        <w:t>信息化项目监理服务，采用费率制报价，最高限制费率为2%。</w:t>
      </w:r>
    </w:p>
    <w:p>
      <w:pPr>
        <w:pStyle w:val="2"/>
      </w:pPr>
    </w:p>
    <w:p>
      <w:pPr>
        <w:pStyle w:val="2"/>
      </w:pPr>
    </w:p>
    <w:p>
      <w:pPr>
        <w:pStyle w:val="2"/>
      </w:pPr>
    </w:p>
    <w:p>
      <w:pPr>
        <w:pStyle w:val="2"/>
      </w:pPr>
    </w:p>
    <w:p>
      <w:pPr>
        <w:tabs>
          <w:tab w:val="left" w:pos="1050"/>
        </w:tabs>
        <w:spacing w:line="440" w:lineRule="exact"/>
        <w:jc w:val="center"/>
        <w:outlineLvl w:val="2"/>
        <w:rPr>
          <w:rFonts w:ascii="宋体" w:hAnsi="宋体"/>
          <w:b/>
          <w:sz w:val="28"/>
          <w:szCs w:val="28"/>
        </w:rPr>
      </w:pPr>
      <w:r>
        <w:rPr>
          <w:rFonts w:hint="eastAsia" w:ascii="宋体" w:hAnsi="宋体"/>
          <w:b/>
          <w:sz w:val="28"/>
          <w:szCs w:val="28"/>
        </w:rPr>
        <w:t>（二）商务要求</w:t>
      </w:r>
    </w:p>
    <w:p>
      <w:pPr>
        <w:spacing w:line="400" w:lineRule="exact"/>
        <w:ind w:firstLine="480" w:firstLineChars="200"/>
        <w:contextualSpacing/>
        <w:rPr>
          <w:sz w:val="24"/>
          <w:szCs w:val="24"/>
        </w:rPr>
      </w:pPr>
      <w:r>
        <w:rPr>
          <w:rFonts w:hint="eastAsia"/>
          <w:sz w:val="24"/>
          <w:szCs w:val="24"/>
        </w:rPr>
        <w:t>1、人员要求</w:t>
      </w:r>
    </w:p>
    <w:p>
      <w:pPr>
        <w:spacing w:line="400" w:lineRule="exact"/>
        <w:ind w:firstLine="480" w:firstLineChars="200"/>
        <w:contextualSpacing/>
        <w:rPr>
          <w:rFonts w:ascii="宋体" w:hAnsi="宋体"/>
          <w:color w:val="000000"/>
          <w:sz w:val="24"/>
          <w:szCs w:val="24"/>
        </w:rPr>
      </w:pPr>
      <w:r>
        <w:rPr>
          <w:rFonts w:hint="eastAsia"/>
          <w:sz w:val="24"/>
          <w:szCs w:val="24"/>
        </w:rPr>
        <w:t>1.1针对本项目组建不低于3人监理团队，其中须提供3人团队驻马鞍山市服务。后期根据服务项目多少，适当增加监理工程师数量。参加本项目的监理人员均须为中标人目前在职的正式员工。</w:t>
      </w:r>
      <w:r>
        <w:rPr>
          <w:rFonts w:hint="eastAsia" w:ascii="宋体" w:hAnsi="宋体"/>
          <w:color w:val="000000"/>
          <w:sz w:val="24"/>
          <w:szCs w:val="24"/>
        </w:rPr>
        <w:t>具体项目实施中人员安排根据中标人所监理项目金额和项目实际需要确定。</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1.2</w:t>
      </w:r>
      <w:r>
        <w:rPr>
          <w:rFonts w:hint="eastAsia"/>
          <w:sz w:val="24"/>
          <w:szCs w:val="24"/>
        </w:rPr>
        <w:t>中标人</w:t>
      </w:r>
      <w:r>
        <w:rPr>
          <w:rFonts w:hint="eastAsia" w:ascii="宋体" w:hAnsi="宋体"/>
          <w:color w:val="000000"/>
          <w:sz w:val="24"/>
          <w:szCs w:val="24"/>
        </w:rPr>
        <w:t>在接收到招标人分发的监理项目时，需在两日内指定监理人员（监理人员须为招标响应文件中的人员）。</w:t>
      </w:r>
    </w:p>
    <w:p>
      <w:pPr>
        <w:spacing w:line="400" w:lineRule="exact"/>
        <w:ind w:firstLine="480" w:firstLineChars="200"/>
        <w:contextualSpacing/>
        <w:rPr>
          <w:rFonts w:ascii="宋体" w:hAnsi="宋体"/>
          <w:color w:val="000000"/>
          <w:sz w:val="24"/>
          <w:szCs w:val="24"/>
        </w:rPr>
      </w:pPr>
      <w:r>
        <w:rPr>
          <w:rFonts w:hint="eastAsia" w:ascii="宋体" w:hAnsi="宋体"/>
          <w:color w:val="000000"/>
          <w:sz w:val="24"/>
          <w:szCs w:val="24"/>
        </w:rPr>
        <w:t>1.3</w:t>
      </w:r>
      <w:r>
        <w:rPr>
          <w:rFonts w:hint="eastAsia"/>
          <w:sz w:val="24"/>
          <w:szCs w:val="24"/>
        </w:rPr>
        <w:t>中标人如更换项目负责人和其它驻场监理人员，须取得招标人同意，否则中标人将承担每人2000元的违约金。</w:t>
      </w:r>
    </w:p>
    <w:p>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2、服务期：自合同签订之日起</w:t>
      </w:r>
      <w:r>
        <w:rPr>
          <w:rFonts w:hint="eastAsia" w:ascii="宋体" w:hAnsi="宋体"/>
          <w:color w:val="000000"/>
          <w:kern w:val="0"/>
          <w:sz w:val="24"/>
          <w:szCs w:val="24"/>
          <w:lang w:val="en-US" w:eastAsia="zh-CN"/>
        </w:rPr>
        <w:t>36</w:t>
      </w:r>
      <w:r>
        <w:rPr>
          <w:rFonts w:hint="eastAsia" w:ascii="宋体" w:hAnsi="宋体"/>
          <w:color w:val="000000"/>
          <w:kern w:val="0"/>
          <w:sz w:val="24"/>
          <w:szCs w:val="24"/>
        </w:rPr>
        <w:t>个月。</w:t>
      </w:r>
    </w:p>
    <w:p>
      <w:pPr>
        <w:spacing w:line="360" w:lineRule="auto"/>
        <w:ind w:firstLine="480" w:firstLineChars="200"/>
        <w:rPr>
          <w:rFonts w:ascii="宋体" w:hAnsi="宋体"/>
          <w:color w:val="000000"/>
          <w:kern w:val="0"/>
          <w:sz w:val="24"/>
          <w:szCs w:val="24"/>
        </w:rPr>
      </w:pPr>
      <w:r>
        <w:rPr>
          <w:rFonts w:hint="eastAsia" w:ascii="宋体" w:hAnsi="宋体"/>
          <w:color w:val="000000"/>
          <w:kern w:val="0"/>
          <w:sz w:val="24"/>
          <w:szCs w:val="24"/>
        </w:rPr>
        <w:t>3、服务地点：马鞍山市。</w:t>
      </w:r>
    </w:p>
    <w:p>
      <w:pPr>
        <w:spacing w:line="360" w:lineRule="auto"/>
        <w:ind w:firstLine="480" w:firstLineChars="200"/>
        <w:rPr>
          <w:rFonts w:ascii="宋体" w:hAnsi="宋体"/>
          <w:color w:val="FF0000"/>
          <w:kern w:val="0"/>
          <w:sz w:val="24"/>
          <w:szCs w:val="24"/>
        </w:rPr>
      </w:pPr>
      <w:r>
        <w:rPr>
          <w:rFonts w:hint="eastAsia" w:ascii="宋体" w:hAnsi="宋体"/>
          <w:color w:val="FF0000"/>
          <w:sz w:val="24"/>
          <w:szCs w:val="24"/>
        </w:rPr>
        <w:t>4、付款方式：</w:t>
      </w:r>
      <w:r>
        <w:rPr>
          <w:rFonts w:hint="eastAsia" w:ascii="宋体" w:hAnsi="宋体"/>
          <w:color w:val="FF0000"/>
          <w:sz w:val="24"/>
          <w:szCs w:val="24"/>
          <w:lang w:eastAsia="zh-CN"/>
        </w:rPr>
        <w:t>按季度支付，</w:t>
      </w:r>
      <w:r>
        <w:rPr>
          <w:rFonts w:hint="eastAsia" w:ascii="宋体" w:hAnsi="宋体"/>
          <w:color w:val="FF0000"/>
          <w:sz w:val="24"/>
          <w:szCs w:val="24"/>
        </w:rPr>
        <w:t>根据</w:t>
      </w:r>
      <w:r>
        <w:rPr>
          <w:rFonts w:hint="eastAsia" w:ascii="宋体" w:hAnsi="宋体"/>
          <w:color w:val="FF0000"/>
          <w:sz w:val="24"/>
          <w:szCs w:val="24"/>
          <w:lang w:eastAsia="zh-CN"/>
        </w:rPr>
        <w:t>已完成竣工验收的项目总金额和监理中标费率计算季度需支付监理费用，收到监理费支付申请</w:t>
      </w:r>
      <w:r>
        <w:rPr>
          <w:rFonts w:hint="eastAsia" w:ascii="宋体" w:hAnsi="宋体"/>
          <w:color w:val="FF0000"/>
          <w:sz w:val="24"/>
          <w:szCs w:val="24"/>
        </w:rPr>
        <w:t>之日起10个工作日内支付</w:t>
      </w:r>
      <w:r>
        <w:rPr>
          <w:rFonts w:hint="eastAsia" w:ascii="宋体" w:hAnsi="宋体"/>
          <w:color w:val="FF0000"/>
          <w:sz w:val="24"/>
          <w:szCs w:val="24"/>
          <w:lang w:eastAsia="zh-CN"/>
        </w:rPr>
        <w:t>监理费</w:t>
      </w:r>
      <w:r>
        <w:rPr>
          <w:rFonts w:hint="eastAsia" w:ascii="宋体" w:hAnsi="宋体"/>
          <w:color w:val="FF0000"/>
          <w:sz w:val="24"/>
          <w:szCs w:val="24"/>
        </w:rPr>
        <w:t>。</w:t>
      </w:r>
    </w:p>
    <w:p>
      <w:pPr>
        <w:pStyle w:val="2"/>
      </w:pPr>
    </w:p>
    <w:p>
      <w:pPr>
        <w:pStyle w:val="2"/>
      </w:pPr>
    </w:p>
    <w:p>
      <w:pPr>
        <w:rPr>
          <w:rFonts w:ascii="宋体" w:hAnsi="宋体"/>
          <w:b/>
          <w:sz w:val="28"/>
          <w:szCs w:val="28"/>
        </w:rPr>
      </w:pPr>
      <w:r>
        <w:rPr>
          <w:rFonts w:hint="eastAsia" w:ascii="宋体" w:hAnsi="宋体"/>
          <w:b/>
          <w:sz w:val="28"/>
          <w:szCs w:val="28"/>
        </w:rPr>
        <w:br w:type="page"/>
      </w:r>
    </w:p>
    <w:p>
      <w:pPr>
        <w:tabs>
          <w:tab w:val="left" w:pos="1050"/>
        </w:tabs>
        <w:spacing w:line="440" w:lineRule="exact"/>
        <w:jc w:val="center"/>
        <w:outlineLvl w:val="2"/>
        <w:rPr>
          <w:rFonts w:ascii="宋体" w:hAnsi="宋体"/>
          <w:b/>
          <w:sz w:val="28"/>
          <w:szCs w:val="28"/>
        </w:rPr>
      </w:pPr>
      <w:r>
        <w:rPr>
          <w:rFonts w:hint="eastAsia" w:ascii="宋体" w:hAnsi="宋体"/>
          <w:b/>
          <w:sz w:val="28"/>
          <w:szCs w:val="28"/>
        </w:rPr>
        <w:t>（三）</w:t>
      </w:r>
      <w:r>
        <w:rPr>
          <w:rFonts w:hint="eastAsia" w:ascii="宋体" w:hAnsi="宋体"/>
          <w:b/>
          <w:sz w:val="28"/>
          <w:szCs w:val="28"/>
          <w:lang w:val="en-US" w:eastAsia="zh-CN"/>
        </w:rPr>
        <w:t>参考</w:t>
      </w:r>
      <w:bookmarkStart w:id="8" w:name="_GoBack"/>
      <w:bookmarkEnd w:id="8"/>
      <w:r>
        <w:rPr>
          <w:rFonts w:hint="eastAsia" w:ascii="宋体" w:hAnsi="宋体"/>
          <w:b/>
          <w:sz w:val="28"/>
          <w:szCs w:val="28"/>
        </w:rPr>
        <w:t>评分细则</w:t>
      </w:r>
    </w:p>
    <w:tbl>
      <w:tblPr>
        <w:tblStyle w:val="6"/>
        <w:tblW w:w="503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1112"/>
        <w:gridCol w:w="855"/>
        <w:gridCol w:w="64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5" w:hRule="atLeast"/>
          <w:tblHeader/>
          <w:jc w:val="center"/>
        </w:trPr>
        <w:tc>
          <w:tcPr>
            <w:tcW w:w="663" w:type="pct"/>
            <w:vAlign w:val="center"/>
          </w:tcPr>
          <w:p>
            <w:pPr>
              <w:pStyle w:val="9"/>
              <w:spacing w:line="540" w:lineRule="exact"/>
              <w:ind w:left="63" w:right="63"/>
              <w:rPr>
                <w:rFonts w:ascii="宋体" w:hAnsi="宋体" w:eastAsia="宋体"/>
                <w:b/>
                <w:szCs w:val="21"/>
              </w:rPr>
            </w:pPr>
            <w:r>
              <w:rPr>
                <w:rFonts w:hint="eastAsia" w:ascii="宋体" w:hAnsi="宋体" w:eastAsia="宋体"/>
                <w:b/>
                <w:szCs w:val="21"/>
              </w:rPr>
              <w:t>评分项目</w:t>
            </w:r>
          </w:p>
        </w:tc>
        <w:tc>
          <w:tcPr>
            <w:tcW w:w="507" w:type="pct"/>
            <w:vAlign w:val="center"/>
          </w:tcPr>
          <w:p>
            <w:pPr>
              <w:pStyle w:val="9"/>
              <w:spacing w:line="540" w:lineRule="exact"/>
              <w:ind w:left="63" w:right="63"/>
              <w:rPr>
                <w:rFonts w:ascii="宋体" w:hAnsi="宋体" w:eastAsia="宋体"/>
                <w:b/>
                <w:szCs w:val="21"/>
              </w:rPr>
            </w:pPr>
            <w:r>
              <w:rPr>
                <w:rFonts w:hint="eastAsia" w:ascii="宋体" w:hAnsi="宋体" w:eastAsia="宋体"/>
                <w:b/>
                <w:szCs w:val="21"/>
              </w:rPr>
              <w:t>满分值</w:t>
            </w:r>
          </w:p>
        </w:tc>
        <w:tc>
          <w:tcPr>
            <w:tcW w:w="3828" w:type="pct"/>
            <w:vAlign w:val="center"/>
          </w:tcPr>
          <w:p>
            <w:pPr>
              <w:pStyle w:val="9"/>
              <w:spacing w:line="540" w:lineRule="exact"/>
              <w:ind w:left="63" w:right="63"/>
              <w:rPr>
                <w:rFonts w:ascii="宋体" w:hAnsi="宋体" w:eastAsia="宋体"/>
                <w:b/>
                <w:szCs w:val="21"/>
              </w:rPr>
            </w:pPr>
            <w:r>
              <w:rPr>
                <w:rFonts w:hint="eastAsia" w:ascii="宋体" w:hAnsi="宋体" w:eastAsia="宋体"/>
                <w:b/>
                <w:szCs w:val="21"/>
              </w:rPr>
              <w:t>评分内容及标准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5" w:hRule="atLeast"/>
          <w:tblHeader/>
          <w:jc w:val="center"/>
        </w:trPr>
        <w:tc>
          <w:tcPr>
            <w:tcW w:w="5000" w:type="pct"/>
            <w:gridSpan w:val="3"/>
            <w:vAlign w:val="center"/>
          </w:tcPr>
          <w:p>
            <w:pPr>
              <w:pStyle w:val="9"/>
              <w:spacing w:line="540" w:lineRule="exact"/>
              <w:ind w:left="63" w:right="63"/>
              <w:rPr>
                <w:rFonts w:ascii="宋体" w:hAnsi="宋体" w:eastAsia="宋体"/>
                <w:b/>
                <w:szCs w:val="21"/>
              </w:rPr>
            </w:pPr>
            <w:r>
              <w:rPr>
                <w:rFonts w:hint="eastAsia" w:ascii="宋体" w:hAnsi="宋体" w:eastAsia="宋体"/>
                <w:b/>
                <w:szCs w:val="21"/>
              </w:rPr>
              <w:t>一、技术方案指标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5" w:hRule="atLeast"/>
          <w:tblHeader/>
          <w:jc w:val="center"/>
        </w:trPr>
        <w:tc>
          <w:tcPr>
            <w:tcW w:w="663" w:type="pct"/>
            <w:vAlign w:val="center"/>
          </w:tcPr>
          <w:p>
            <w:pPr>
              <w:pStyle w:val="2"/>
              <w:spacing w:line="300" w:lineRule="exact"/>
              <w:jc w:val="center"/>
              <w:rPr>
                <w:rFonts w:ascii="宋体" w:hAnsi="宋体" w:eastAsia="宋体" w:cs="宋体"/>
                <w:sz w:val="21"/>
                <w:szCs w:val="21"/>
              </w:rPr>
            </w:pPr>
            <w:r>
              <w:rPr>
                <w:rFonts w:hint="eastAsia" w:ascii="宋体" w:hAnsi="宋体" w:eastAsia="宋体" w:cs="宋体"/>
                <w:sz w:val="21"/>
                <w:szCs w:val="21"/>
              </w:rPr>
              <w:t>1. 监理服务方案</w:t>
            </w:r>
          </w:p>
          <w:p>
            <w:pPr>
              <w:spacing w:line="280" w:lineRule="exact"/>
              <w:jc w:val="right"/>
              <w:rPr>
                <w:rFonts w:ascii="宋体" w:hAnsi="宋体"/>
                <w:sz w:val="24"/>
                <w:szCs w:val="24"/>
              </w:rPr>
            </w:pPr>
          </w:p>
        </w:tc>
        <w:tc>
          <w:tcPr>
            <w:tcW w:w="507" w:type="pct"/>
            <w:vAlign w:val="center"/>
          </w:tcPr>
          <w:p>
            <w:pPr>
              <w:spacing w:line="280" w:lineRule="exact"/>
              <w:jc w:val="center"/>
              <w:rPr>
                <w:rFonts w:ascii="宋体" w:hAnsi="宋体"/>
                <w:sz w:val="24"/>
                <w:szCs w:val="24"/>
              </w:rPr>
            </w:pPr>
            <w:r>
              <w:rPr>
                <w:rFonts w:hint="eastAsia" w:ascii="宋体" w:hAnsi="宋体"/>
                <w:szCs w:val="21"/>
              </w:rPr>
              <w:t>15</w:t>
            </w:r>
          </w:p>
        </w:tc>
        <w:tc>
          <w:tcPr>
            <w:tcW w:w="3828" w:type="pct"/>
          </w:tcPr>
          <w:p>
            <w:pPr>
              <w:ind w:firstLine="210" w:firstLineChars="100"/>
              <w:rPr>
                <w:szCs w:val="21"/>
              </w:rPr>
            </w:pPr>
            <w:r>
              <w:rPr>
                <w:rFonts w:hint="eastAsia"/>
                <w:szCs w:val="21"/>
              </w:rPr>
              <w:t xml:space="preserve">监理大纲                                           </w:t>
            </w:r>
          </w:p>
          <w:p>
            <w:pPr>
              <w:ind w:firstLine="210" w:firstLineChars="100"/>
              <w:rPr>
                <w:szCs w:val="21"/>
              </w:rPr>
            </w:pPr>
            <w:r>
              <w:rPr>
                <w:rFonts w:hint="eastAsia"/>
                <w:szCs w:val="21"/>
              </w:rPr>
              <w:t>监理大纲必须针对本工程，由评委会对各供应商监理大纲进行横向比较其适用性、可行性和科学性，分档评分：</w:t>
            </w:r>
          </w:p>
          <w:p>
            <w:pPr>
              <w:ind w:firstLine="218" w:firstLineChars="104"/>
            </w:pPr>
            <w:r>
              <w:rPr>
                <w:rFonts w:hint="eastAsia"/>
              </w:rPr>
              <w:t>1、对项目建设内容、目标、原则、特点的理解程度：对本项目的理解程度较优得5分；良好得3分；一般得1分。未提供的不得分。</w:t>
            </w:r>
          </w:p>
          <w:p>
            <w:pPr>
              <w:ind w:firstLine="218" w:firstLineChars="104"/>
            </w:pPr>
            <w:r>
              <w:rPr>
                <w:rFonts w:hint="eastAsia"/>
              </w:rPr>
              <w:t>2、项目监理进度、质量、投资、安全控制、实施方案的完整性、合理性和针对性：承诺的进度、质量、投资、安全控制、实施方案及措施控制较优得5分；良好得3分；一般得1分。未提供的不得分。</w:t>
            </w:r>
          </w:p>
          <w:p>
            <w:pPr>
              <w:ind w:firstLine="218" w:firstLineChars="104"/>
              <w:rPr>
                <w:rFonts w:ascii="宋体" w:hAnsi="宋体" w:cs="宋体"/>
                <w:spacing w:val="3"/>
                <w:sz w:val="24"/>
                <w:szCs w:val="24"/>
              </w:rPr>
            </w:pPr>
            <w:r>
              <w:rPr>
                <w:rFonts w:hint="eastAsia"/>
              </w:rPr>
              <w:t>3、项目综合分析、监理建议、针对本项目各分项建设全程管理、技术应用及整合等方面风险的理解和分析，并提供针对性的建议和验收方法的建议</w:t>
            </w:r>
            <w:r>
              <w:t>的可信度及所产生的效果</w:t>
            </w:r>
            <w:r>
              <w:rPr>
                <w:rFonts w:hint="eastAsia"/>
              </w:rPr>
              <w:t>应对措施等：综合分析和建议</w:t>
            </w:r>
            <w:r>
              <w:t>的可信度</w:t>
            </w:r>
            <w:r>
              <w:rPr>
                <w:rFonts w:hint="eastAsia"/>
              </w:rPr>
              <w:t>高</w:t>
            </w:r>
            <w:r>
              <w:t>及所产生的效果</w:t>
            </w:r>
            <w:r>
              <w:rPr>
                <w:rFonts w:hint="eastAsia"/>
              </w:rPr>
              <w:t>较优得5分；良好得3分；一般得1分。未提供的不得分。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1" w:hRule="atLeast"/>
          <w:tblHeader/>
          <w:jc w:val="center"/>
        </w:trPr>
        <w:tc>
          <w:tcPr>
            <w:tcW w:w="663" w:type="pct"/>
            <w:vAlign w:val="center"/>
          </w:tcPr>
          <w:p>
            <w:pPr>
              <w:pStyle w:val="2"/>
              <w:spacing w:line="300" w:lineRule="exact"/>
              <w:jc w:val="center"/>
              <w:rPr>
                <w:rFonts w:ascii="宋体" w:hAnsi="宋体" w:eastAsia="宋体" w:cs="宋体"/>
                <w:b w:val="0"/>
                <w:sz w:val="21"/>
                <w:szCs w:val="21"/>
              </w:rPr>
            </w:pPr>
            <w:r>
              <w:rPr>
                <w:rFonts w:hint="eastAsia" w:ascii="宋体" w:hAnsi="宋体" w:eastAsia="宋体" w:cs="宋体"/>
                <w:b w:val="0"/>
                <w:sz w:val="21"/>
                <w:szCs w:val="21"/>
              </w:rPr>
              <w:t>2、</w:t>
            </w:r>
            <w:r>
              <w:rPr>
                <w:rFonts w:hint="eastAsia" w:ascii="宋体" w:hAnsi="宋体" w:eastAsia="宋体" w:cs="宋体"/>
                <w:sz w:val="21"/>
                <w:szCs w:val="21"/>
              </w:rPr>
              <w:t>供应商本项目拟配备的技术人员力量</w:t>
            </w:r>
          </w:p>
        </w:tc>
        <w:tc>
          <w:tcPr>
            <w:tcW w:w="507" w:type="pct"/>
            <w:vAlign w:val="center"/>
          </w:tcPr>
          <w:p>
            <w:pPr>
              <w:pStyle w:val="2"/>
              <w:spacing w:line="300" w:lineRule="exact"/>
              <w:jc w:val="center"/>
              <w:rPr>
                <w:rFonts w:ascii="宋体" w:hAnsi="宋体" w:eastAsia="宋体"/>
                <w:b w:val="0"/>
                <w:sz w:val="21"/>
                <w:szCs w:val="21"/>
              </w:rPr>
            </w:pPr>
            <w:r>
              <w:rPr>
                <w:rFonts w:hint="eastAsia" w:ascii="宋体" w:hAnsi="宋体" w:eastAsia="宋体"/>
                <w:b w:val="0"/>
                <w:sz w:val="21"/>
                <w:szCs w:val="21"/>
              </w:rPr>
              <w:t>1</w:t>
            </w:r>
            <w:r>
              <w:rPr>
                <w:rFonts w:ascii="宋体" w:hAnsi="宋体" w:eastAsia="宋体"/>
                <w:b w:val="0"/>
                <w:sz w:val="21"/>
                <w:szCs w:val="21"/>
              </w:rPr>
              <w:t>9</w:t>
            </w:r>
          </w:p>
        </w:tc>
        <w:tc>
          <w:tcPr>
            <w:tcW w:w="3828" w:type="pct"/>
            <w:vAlign w:val="center"/>
          </w:tcPr>
          <w:p>
            <w:pPr>
              <w:rPr>
                <w:b/>
              </w:rPr>
            </w:pPr>
            <w:r>
              <w:rPr>
                <w:rFonts w:hint="eastAsia"/>
                <w:b/>
              </w:rPr>
              <w:t>1、总监理工程师：</w:t>
            </w:r>
          </w:p>
          <w:p>
            <w:r>
              <w:rPr>
                <w:rFonts w:hint="eastAsia"/>
              </w:rPr>
              <w:t>1）供应商针对本项目配备的总监理工程师同时具有软件工程造价师证书（工信部颁发）、注册信息安全工程师(CISP)、信息安全保障人员认证证书(CISAW)的，缺一项扣</w:t>
            </w:r>
            <w:r>
              <w:t>2</w:t>
            </w:r>
            <w:r>
              <w:rPr>
                <w:rFonts w:hint="eastAsia"/>
              </w:rPr>
              <w:t>分，满分得</w:t>
            </w:r>
            <w:r>
              <w:t>6</w:t>
            </w:r>
            <w:r>
              <w:rPr>
                <w:rFonts w:hint="eastAsia"/>
              </w:rPr>
              <w:t>分。</w:t>
            </w:r>
          </w:p>
          <w:p>
            <w:r>
              <w:rPr>
                <w:rFonts w:hint="eastAsia"/>
                <w:szCs w:val="21"/>
              </w:rPr>
              <w:t>2）供应商拟派总监理工程师具有同类项目业绩或类似项目（信息系统工程监理）的每人加</w:t>
            </w:r>
            <w:r>
              <w:rPr>
                <w:szCs w:val="21"/>
              </w:rPr>
              <w:t>1</w:t>
            </w:r>
            <w:r>
              <w:rPr>
                <w:rFonts w:hint="eastAsia"/>
                <w:szCs w:val="21"/>
              </w:rPr>
              <w:t>分，满分</w:t>
            </w:r>
            <w:r>
              <w:rPr>
                <w:szCs w:val="21"/>
              </w:rPr>
              <w:t>3</w:t>
            </w:r>
            <w:r>
              <w:rPr>
                <w:rFonts w:hint="eastAsia"/>
                <w:szCs w:val="21"/>
              </w:rPr>
              <w:t>分。</w:t>
            </w:r>
          </w:p>
          <w:p>
            <w:pPr>
              <w:rPr>
                <w:b/>
              </w:rPr>
            </w:pPr>
            <w:r>
              <w:rPr>
                <w:rFonts w:hint="eastAsia"/>
                <w:b/>
              </w:rPr>
              <w:t>2、总监理工程师代表：</w:t>
            </w:r>
          </w:p>
          <w:p>
            <w:r>
              <w:rPr>
                <w:rFonts w:hint="eastAsia"/>
              </w:rPr>
              <w:t>供应商针对本项目配备的总监理工程师代表具有同时具备网络规划设计师证书（人社部颁发）、系统架构设计师证书（人社部颁发）、系统规划与管理师证书（人社部颁发）的，缺一项扣</w:t>
            </w:r>
            <w:r>
              <w:t>2</w:t>
            </w:r>
            <w:r>
              <w:rPr>
                <w:rFonts w:hint="eastAsia"/>
              </w:rPr>
              <w:t>分，满分</w:t>
            </w:r>
            <w:r>
              <w:t>得6分。</w:t>
            </w:r>
          </w:p>
          <w:p>
            <w:pPr>
              <w:rPr>
                <w:b/>
              </w:rPr>
            </w:pPr>
            <w:r>
              <w:rPr>
                <w:rFonts w:hint="eastAsia"/>
                <w:b/>
              </w:rPr>
              <w:t>3、其他人员：</w:t>
            </w:r>
          </w:p>
          <w:p>
            <w:pPr>
              <w:rPr>
                <w:rFonts w:eastAsiaTheme="minorEastAsia"/>
              </w:rPr>
            </w:pPr>
            <w:r>
              <w:rPr>
                <w:rFonts w:hint="eastAsia"/>
              </w:rPr>
              <w:t>供应商针对本项目配备的其他人员具有信息系统项目管理师、软件设计师、系统集成项目管理工程师、高级软件测试管理师、电子政务师，缺一项扣1分，满分</w:t>
            </w:r>
            <w:r>
              <w:t>得</w:t>
            </w:r>
            <w:r>
              <w:rPr>
                <w:rFonts w:hint="eastAsia"/>
              </w:rPr>
              <w:t>4</w:t>
            </w:r>
            <w:r>
              <w:t>分</w:t>
            </w:r>
            <w:r>
              <w:rPr>
                <w:rFonts w:hint="eastAsia"/>
              </w:rPr>
              <w:t>。</w:t>
            </w:r>
          </w:p>
          <w:p>
            <w:r>
              <w:rPr>
                <w:rFonts w:hint="eastAsia"/>
                <w:b/>
                <w:bCs/>
              </w:rPr>
              <w:t>注：以上所有人员必须满足以下要求，否则不予计分：</w:t>
            </w:r>
            <w:r>
              <w:rPr>
                <w:rFonts w:hint="eastAsia"/>
              </w:rPr>
              <w:t xml:space="preserve"> </w:t>
            </w:r>
          </w:p>
          <w:p>
            <w:pPr>
              <w:numPr>
                <w:ilvl w:val="0"/>
                <w:numId w:val="2"/>
              </w:numPr>
            </w:pPr>
            <w:r>
              <w:rPr>
                <w:rFonts w:hint="eastAsia"/>
              </w:rPr>
              <w:t>具有信息系统监理师证书复印件，否则不计分；</w:t>
            </w:r>
          </w:p>
          <w:p>
            <w:pPr>
              <w:numPr>
                <w:ilvl w:val="0"/>
                <w:numId w:val="2"/>
              </w:numPr>
            </w:pPr>
            <w:r>
              <w:rPr>
                <w:rFonts w:hint="eastAsia"/>
              </w:rPr>
              <w:t>提供证书（信息系统监理师除外）复印件、否则不计分；</w:t>
            </w:r>
          </w:p>
          <w:p>
            <w:pPr>
              <w:numPr>
                <w:ilvl w:val="0"/>
                <w:numId w:val="2"/>
              </w:numPr>
            </w:pPr>
            <w:r>
              <w:rPr>
                <w:rFonts w:hint="eastAsia"/>
              </w:rPr>
              <w:t>提供供应商或其分公司近期（</w:t>
            </w:r>
            <w:r>
              <w:t>2019</w:t>
            </w:r>
            <w:r>
              <w:rPr>
                <w:rFonts w:hint="eastAsia"/>
              </w:rPr>
              <w:t>年8月&lt;含&gt;以后任意一个月）为其缴纳社会保险的证明材料复印件，如为事业单位，提供由人力资源与社会保障部门出具的人事关系在供应商单位的证明材料。</w:t>
            </w:r>
          </w:p>
          <w:p>
            <w:pPr>
              <w:numPr>
                <w:ilvl w:val="0"/>
                <w:numId w:val="2"/>
              </w:numPr>
            </w:pPr>
            <w:r>
              <w:rPr>
                <w:rFonts w:hint="eastAsia"/>
                <w:szCs w:val="21"/>
              </w:rPr>
              <w:t>应提供业绩合同及对应的监理报告材料的复印件，监理合同或报告内容必须能清楚地反映项目工程投资估算价、合同金额、签字盖章页以及总监、项目负责人信息等内容；若未清楚地反映上述内容，须提供合同甲方出具的相关证明材料（格式自拟），否则评委会不予计分。单项业绩不得重复计算得分，可以企业业绩重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8" w:hRule="atLeast"/>
          <w:tblHeader/>
          <w:jc w:val="center"/>
        </w:trPr>
        <w:tc>
          <w:tcPr>
            <w:tcW w:w="663" w:type="pct"/>
            <w:vAlign w:val="center"/>
          </w:tcPr>
          <w:p>
            <w:pPr>
              <w:pStyle w:val="2"/>
              <w:spacing w:line="320" w:lineRule="exact"/>
              <w:jc w:val="center"/>
              <w:rPr>
                <w:rFonts w:ascii="宋体" w:hAnsi="宋体" w:eastAsia="宋体" w:cs="宋体"/>
                <w:b w:val="0"/>
                <w:sz w:val="21"/>
                <w:szCs w:val="21"/>
              </w:rPr>
            </w:pPr>
            <w:r>
              <w:rPr>
                <w:rFonts w:hint="eastAsia" w:ascii="宋体" w:hAnsi="宋体" w:eastAsia="宋体" w:cs="宋体"/>
                <w:sz w:val="21"/>
                <w:szCs w:val="21"/>
              </w:rPr>
              <w:t>3、供应商履行合同的能力</w:t>
            </w:r>
          </w:p>
        </w:tc>
        <w:tc>
          <w:tcPr>
            <w:tcW w:w="507" w:type="pct"/>
            <w:vAlign w:val="center"/>
          </w:tcPr>
          <w:p>
            <w:pPr>
              <w:pStyle w:val="2"/>
              <w:spacing w:line="320" w:lineRule="exact"/>
              <w:jc w:val="center"/>
              <w:rPr>
                <w:rFonts w:ascii="宋体" w:hAnsi="宋体" w:eastAsia="宋体"/>
                <w:b w:val="0"/>
                <w:sz w:val="21"/>
                <w:szCs w:val="21"/>
              </w:rPr>
            </w:pPr>
            <w:r>
              <w:rPr>
                <w:rFonts w:ascii="宋体" w:hAnsi="宋体" w:eastAsia="宋体"/>
                <w:b w:val="0"/>
                <w:sz w:val="21"/>
                <w:szCs w:val="21"/>
              </w:rPr>
              <w:t>5</w:t>
            </w:r>
          </w:p>
        </w:tc>
        <w:tc>
          <w:tcPr>
            <w:tcW w:w="3828" w:type="pct"/>
            <w:vAlign w:val="center"/>
          </w:tcPr>
          <w:p>
            <w:pPr>
              <w:ind w:firstLine="420" w:firstLineChars="200"/>
            </w:pPr>
            <w:r>
              <w:t>1</w:t>
            </w:r>
            <w:r>
              <w:rPr>
                <w:rFonts w:hint="eastAsia"/>
              </w:rPr>
              <w:t>、投标供应商具有经中国国家认证认可监督管理委员会认证机构颁发的信息技术服务管理体系认证、信息安全管理体系认证证书的，每个得1分，满分2分；</w:t>
            </w:r>
          </w:p>
          <w:p>
            <w:pPr>
              <w:ind w:firstLine="420" w:firstLineChars="200"/>
            </w:pPr>
            <w:r>
              <w:t>2</w:t>
            </w:r>
            <w:r>
              <w:rPr>
                <w:rFonts w:hint="eastAsia"/>
              </w:rPr>
              <w:t>、投标供应商具有高新技术企业证书的，得1分；</w:t>
            </w:r>
          </w:p>
          <w:p>
            <w:pPr>
              <w:ind w:firstLine="420" w:firstLineChars="200"/>
            </w:pPr>
            <w:r>
              <w:t>3</w:t>
            </w:r>
            <w:r>
              <w:rPr>
                <w:rFonts w:hint="eastAsia"/>
              </w:rPr>
              <w:t>、具有IT咨询服务技术支撑平台的，得</w:t>
            </w:r>
            <w:r>
              <w:t>2</w:t>
            </w:r>
            <w:r>
              <w:rPr>
                <w:rFonts w:hint="eastAsia"/>
              </w:rPr>
              <w:t>分</w:t>
            </w:r>
          </w:p>
          <w:p>
            <w:pPr>
              <w:ind w:firstLine="420" w:firstLineChars="200"/>
            </w:pPr>
            <w:r>
              <w:rPr>
                <w:rFonts w:hint="eastAsia"/>
              </w:rPr>
              <w:t>备注：</w:t>
            </w:r>
          </w:p>
          <w:p>
            <w:pPr>
              <w:ind w:firstLine="420" w:firstLineChars="200"/>
            </w:pPr>
            <w:r>
              <w:rPr>
                <w:rFonts w:hint="eastAsia"/>
              </w:rPr>
              <w:t>①以上各项提供证书复印件，否则评审小组不予计分。</w:t>
            </w:r>
          </w:p>
          <w:p>
            <w:pPr>
              <w:ind w:firstLine="420" w:firstLineChars="200"/>
              <w:rPr>
                <w:rFonts w:ascii="宋体" w:hAnsi="宋体"/>
                <w:szCs w:val="21"/>
              </w:rPr>
            </w:pPr>
            <w:r>
              <w:rPr>
                <w:rFonts w:hint="eastAsia"/>
              </w:rPr>
              <w:t>②评审过程中，评审小组有权登录中国国家认证认可监督管理委员会官方网站查询，经查询认证证书不在有效期内的，评审小组不予计分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8" w:hRule="atLeast"/>
          <w:tblHeader/>
          <w:jc w:val="center"/>
        </w:trPr>
        <w:tc>
          <w:tcPr>
            <w:tcW w:w="5000" w:type="pct"/>
            <w:gridSpan w:val="3"/>
            <w:vAlign w:val="center"/>
          </w:tcPr>
          <w:p>
            <w:pPr>
              <w:pStyle w:val="2"/>
              <w:spacing w:line="320" w:lineRule="exact"/>
              <w:ind w:firstLine="422" w:firstLineChars="200"/>
              <w:jc w:val="center"/>
              <w:rPr>
                <w:rFonts w:ascii="宋体" w:hAnsi="宋体" w:eastAsia="宋体"/>
                <w:sz w:val="21"/>
                <w:szCs w:val="21"/>
              </w:rPr>
            </w:pPr>
            <w:r>
              <w:rPr>
                <w:rFonts w:hint="eastAsia" w:ascii="宋体" w:hAnsi="宋体" w:eastAsia="宋体"/>
                <w:sz w:val="21"/>
                <w:szCs w:val="21"/>
              </w:rPr>
              <w:t>二、商务指标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56" w:hRule="atLeast"/>
          <w:tblHeader/>
          <w:jc w:val="center"/>
        </w:trPr>
        <w:tc>
          <w:tcPr>
            <w:tcW w:w="663" w:type="pct"/>
            <w:vAlign w:val="center"/>
          </w:tcPr>
          <w:p>
            <w:pPr>
              <w:pStyle w:val="2"/>
              <w:spacing w:line="320" w:lineRule="exact"/>
              <w:jc w:val="center"/>
              <w:rPr>
                <w:rFonts w:ascii="宋体" w:hAnsi="宋体" w:eastAsia="宋体" w:cs="宋体"/>
                <w:b w:val="0"/>
                <w:sz w:val="21"/>
                <w:szCs w:val="21"/>
              </w:rPr>
            </w:pPr>
            <w:r>
              <w:rPr>
                <w:rFonts w:hint="eastAsia" w:ascii="宋体" w:hAnsi="宋体" w:eastAsia="宋体" w:cs="宋体"/>
                <w:sz w:val="21"/>
                <w:szCs w:val="21"/>
              </w:rPr>
              <w:t>4、履约能力：业绩经验</w:t>
            </w:r>
          </w:p>
        </w:tc>
        <w:tc>
          <w:tcPr>
            <w:tcW w:w="507" w:type="pct"/>
            <w:vAlign w:val="center"/>
          </w:tcPr>
          <w:p>
            <w:pPr>
              <w:pStyle w:val="2"/>
              <w:spacing w:line="360" w:lineRule="exact"/>
              <w:jc w:val="center"/>
              <w:rPr>
                <w:rFonts w:ascii="宋体" w:hAnsi="宋体" w:eastAsia="宋体" w:cs="宋体"/>
                <w:b w:val="0"/>
                <w:sz w:val="21"/>
                <w:szCs w:val="21"/>
              </w:rPr>
            </w:pPr>
            <w:r>
              <w:rPr>
                <w:rFonts w:hint="eastAsia" w:ascii="宋体" w:hAnsi="宋体" w:eastAsia="宋体" w:cs="宋体"/>
                <w:b w:val="0"/>
                <w:sz w:val="21"/>
                <w:szCs w:val="21"/>
              </w:rPr>
              <w:t>6</w:t>
            </w:r>
          </w:p>
        </w:tc>
        <w:tc>
          <w:tcPr>
            <w:tcW w:w="3828" w:type="pct"/>
            <w:vAlign w:val="center"/>
          </w:tcPr>
          <w:p>
            <w:pPr>
              <w:pStyle w:val="2"/>
              <w:numPr>
                <w:ilvl w:val="0"/>
                <w:numId w:val="3"/>
              </w:numPr>
              <w:rPr>
                <w:rFonts w:ascii="宋体" w:hAnsi="宋体" w:eastAsia="宋体"/>
                <w:b w:val="0"/>
                <w:sz w:val="21"/>
                <w:szCs w:val="21"/>
              </w:rPr>
            </w:pPr>
            <w:r>
              <w:rPr>
                <w:rFonts w:hint="eastAsia" w:ascii="宋体" w:hAnsi="宋体" w:eastAsia="宋体"/>
                <w:b w:val="0"/>
                <w:sz w:val="21"/>
                <w:szCs w:val="21"/>
              </w:rPr>
              <w:t>供应商自2017年 1 月 1 日（以合同签订时间为准）以来业绩：</w:t>
            </w:r>
          </w:p>
          <w:p>
            <w:pPr>
              <w:pStyle w:val="2"/>
              <w:ind w:left="360"/>
              <w:rPr>
                <w:rFonts w:ascii="宋体" w:hAnsi="宋体" w:eastAsia="宋体"/>
                <w:b w:val="0"/>
                <w:sz w:val="21"/>
                <w:szCs w:val="21"/>
              </w:rPr>
            </w:pPr>
            <w:r>
              <w:rPr>
                <w:rFonts w:hint="eastAsia" w:ascii="宋体" w:hAnsi="宋体" w:eastAsia="宋体"/>
                <w:b w:val="0"/>
                <w:sz w:val="21"/>
                <w:szCs w:val="21"/>
              </w:rPr>
              <w:t>每有一个同类或类似项目（信息系统工程）监理业绩得 2 分，最多6分；</w:t>
            </w:r>
          </w:p>
          <w:p>
            <w:pPr>
              <w:spacing w:line="329" w:lineRule="exact"/>
              <w:ind w:firstLine="210" w:firstLineChars="100"/>
              <w:jc w:val="left"/>
              <w:rPr>
                <w:rFonts w:ascii="宋体" w:hAnsi="宋体"/>
                <w:szCs w:val="21"/>
              </w:rPr>
            </w:pPr>
            <w:r>
              <w:rPr>
                <w:rFonts w:hint="eastAsia" w:ascii="宋体" w:hAnsi="宋体"/>
                <w:szCs w:val="21"/>
              </w:rPr>
              <w:t>注：</w:t>
            </w:r>
          </w:p>
          <w:p>
            <w:pPr>
              <w:spacing w:line="329" w:lineRule="exact"/>
              <w:ind w:left="315" w:hanging="315" w:hangingChars="150"/>
              <w:jc w:val="left"/>
              <w:rPr>
                <w:rFonts w:ascii="宋体" w:hAnsi="宋体"/>
                <w:szCs w:val="21"/>
              </w:rPr>
            </w:pPr>
            <w:r>
              <w:rPr>
                <w:rFonts w:hint="eastAsia" w:ascii="宋体" w:hAnsi="宋体"/>
                <w:szCs w:val="21"/>
              </w:rPr>
              <w:t>(1)磋商响应文件中须提供监理合同及对应的监理报告的复印件或影印件，监理合同内容必须能清楚地反映项目工程投资估算价、合同金额、签字盖章页等内容；若合同中未清楚地反映上述内容，须提供合同甲方出具的相关证明材料（格式自拟），否则评委会不予计分。可以项目总监和项目负责人业绩重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0" w:hRule="atLeast"/>
          <w:tblHeader/>
          <w:jc w:val="center"/>
        </w:trPr>
        <w:tc>
          <w:tcPr>
            <w:tcW w:w="5000" w:type="pct"/>
            <w:gridSpan w:val="3"/>
            <w:vAlign w:val="center"/>
          </w:tcPr>
          <w:p>
            <w:pPr>
              <w:pStyle w:val="2"/>
              <w:spacing w:line="320" w:lineRule="exact"/>
              <w:ind w:firstLine="422" w:firstLineChars="200"/>
              <w:jc w:val="center"/>
              <w:rPr>
                <w:rFonts w:ascii="宋体" w:hAnsi="宋体" w:eastAsia="宋体" w:cs="宋体"/>
                <w:b w:val="0"/>
                <w:sz w:val="24"/>
                <w:szCs w:val="24"/>
              </w:rPr>
            </w:pPr>
            <w:r>
              <w:rPr>
                <w:rFonts w:hint="eastAsia" w:ascii="宋体" w:hAnsi="宋体" w:eastAsia="宋体"/>
                <w:sz w:val="21"/>
                <w:szCs w:val="21"/>
              </w:rPr>
              <w:t>三、价格指标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77" w:hRule="atLeast"/>
          <w:tblHeader/>
          <w:jc w:val="center"/>
        </w:trPr>
        <w:tc>
          <w:tcPr>
            <w:tcW w:w="663" w:type="pct"/>
            <w:vAlign w:val="center"/>
          </w:tcPr>
          <w:p>
            <w:pPr>
              <w:pStyle w:val="2"/>
              <w:spacing w:line="320" w:lineRule="exact"/>
              <w:jc w:val="both"/>
              <w:rPr>
                <w:rFonts w:ascii="宋体" w:hAnsi="宋体" w:eastAsia="宋体" w:cs="宋体"/>
                <w:b w:val="0"/>
                <w:sz w:val="21"/>
                <w:szCs w:val="21"/>
              </w:rPr>
            </w:pPr>
            <w:r>
              <w:rPr>
                <w:rFonts w:hint="eastAsia" w:ascii="宋体" w:hAnsi="宋体" w:eastAsia="宋体" w:cs="宋体"/>
                <w:sz w:val="21"/>
                <w:szCs w:val="21"/>
              </w:rPr>
              <w:t>5、报价得分</w:t>
            </w:r>
          </w:p>
        </w:tc>
        <w:tc>
          <w:tcPr>
            <w:tcW w:w="510" w:type="pct"/>
            <w:vAlign w:val="center"/>
          </w:tcPr>
          <w:p>
            <w:pPr>
              <w:pStyle w:val="2"/>
              <w:spacing w:line="320" w:lineRule="exact"/>
              <w:jc w:val="center"/>
              <w:rPr>
                <w:rFonts w:ascii="宋体" w:hAnsi="宋体" w:eastAsia="宋体"/>
                <w:b w:val="0"/>
                <w:sz w:val="21"/>
                <w:szCs w:val="21"/>
              </w:rPr>
            </w:pPr>
            <w:r>
              <w:rPr>
                <w:rFonts w:hint="eastAsia" w:ascii="宋体" w:hAnsi="宋体" w:eastAsia="宋体"/>
                <w:b w:val="0"/>
                <w:sz w:val="21"/>
                <w:szCs w:val="21"/>
              </w:rPr>
              <w:t>5</w:t>
            </w:r>
          </w:p>
        </w:tc>
        <w:tc>
          <w:tcPr>
            <w:tcW w:w="3825" w:type="pct"/>
            <w:vAlign w:val="center"/>
          </w:tcPr>
          <w:p>
            <w:pPr>
              <w:pStyle w:val="2"/>
              <w:spacing w:line="320" w:lineRule="exact"/>
              <w:ind w:firstLine="308" w:firstLineChars="147"/>
              <w:rPr>
                <w:rFonts w:ascii="宋体" w:hAnsi="宋体" w:eastAsia="宋体"/>
                <w:b w:val="0"/>
                <w:i/>
                <w:sz w:val="21"/>
                <w:szCs w:val="21"/>
              </w:rPr>
            </w:pPr>
            <w:r>
              <w:rPr>
                <w:rFonts w:hint="eastAsia" w:ascii="宋体" w:hAnsi="宋体" w:eastAsia="宋体"/>
                <w:b w:val="0"/>
                <w:sz w:val="21"/>
                <w:szCs w:val="21"/>
              </w:rPr>
              <w:t>按照财政部财库[2014]214号文件的相关规定，价格分采用低价优先法计算，即满足</w:t>
            </w:r>
            <w:r>
              <w:rPr>
                <w:rFonts w:hint="eastAsia" w:ascii="宋体" w:hAnsi="宋体" w:eastAsia="宋体"/>
                <w:b w:val="0"/>
                <w:color w:val="FF0000"/>
                <w:sz w:val="21"/>
                <w:szCs w:val="21"/>
              </w:rPr>
              <w:t>磋商文件</w:t>
            </w:r>
            <w:r>
              <w:rPr>
                <w:rFonts w:hint="eastAsia" w:ascii="宋体" w:hAnsi="宋体" w:eastAsia="宋体"/>
                <w:b w:val="0"/>
                <w:sz w:val="21"/>
                <w:szCs w:val="21"/>
              </w:rPr>
              <w:t>要求且最后报价最低的供应商的价格为磋商基准价,其价格分为满分5分，其他供应商的价格分统一按照下列公式计算：磋商报价得分=(</w:t>
            </w:r>
            <w:r>
              <w:rPr>
                <w:rFonts w:hint="eastAsia" w:ascii="宋体" w:hAnsi="宋体" w:eastAsia="宋体"/>
                <w:b w:val="0"/>
                <w:color w:val="FF0000"/>
                <w:sz w:val="21"/>
                <w:szCs w:val="21"/>
              </w:rPr>
              <w:t>磋商基准价/最后磋商报价</w:t>
            </w:r>
            <w:r>
              <w:rPr>
                <w:rFonts w:hint="eastAsia" w:ascii="宋体" w:hAnsi="宋体" w:eastAsia="宋体"/>
                <w:b w:val="0"/>
                <w:sz w:val="21"/>
                <w:szCs w:val="21"/>
              </w:rPr>
              <w:t>)×5%×100。超过预算金额的为无效报价。</w:t>
            </w:r>
          </w:p>
        </w:tc>
      </w:tr>
    </w:tbl>
    <w:p/>
    <w:p>
      <w:pPr>
        <w:pStyle w:val="2"/>
      </w:pPr>
    </w:p>
    <w:p>
      <w:pPr>
        <w:pStyle w:val="2"/>
        <w:tabs>
          <w:tab w:val="left" w:pos="6157"/>
        </w:tabs>
      </w:pPr>
      <w:r>
        <w:rPr>
          <w:rFonts w:hint="eastAsia"/>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64B8E9"/>
    <w:multiLevelType w:val="singleLevel"/>
    <w:tmpl w:val="D064B8E9"/>
    <w:lvl w:ilvl="0" w:tentative="0">
      <w:start w:val="1"/>
      <w:numFmt w:val="upperLetter"/>
      <w:suff w:val="nothing"/>
      <w:lvlText w:val="%1、"/>
      <w:lvlJc w:val="left"/>
    </w:lvl>
  </w:abstractNum>
  <w:abstractNum w:abstractNumId="1">
    <w:nsid w:val="69A2A868"/>
    <w:multiLevelType w:val="singleLevel"/>
    <w:tmpl w:val="69A2A868"/>
    <w:lvl w:ilvl="0" w:tentative="0">
      <w:start w:val="2"/>
      <w:numFmt w:val="upperLetter"/>
      <w:pStyle w:val="3"/>
      <w:lvlText w:val="%1."/>
      <w:lvlJc w:val="left"/>
      <w:pPr>
        <w:tabs>
          <w:tab w:val="left" w:pos="1800"/>
        </w:tabs>
        <w:ind w:left="1800" w:hanging="360"/>
      </w:pPr>
      <w:rPr>
        <w:rFonts w:hint="eastAsia"/>
      </w:rPr>
    </w:lvl>
  </w:abstractNum>
  <w:abstractNum w:abstractNumId="2">
    <w:nsid w:val="6E690155"/>
    <w:multiLevelType w:val="multilevel"/>
    <w:tmpl w:val="6E69015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A3C82"/>
    <w:rsid w:val="00172A27"/>
    <w:rsid w:val="00305288"/>
    <w:rsid w:val="004B4880"/>
    <w:rsid w:val="004F4D4A"/>
    <w:rsid w:val="005601C3"/>
    <w:rsid w:val="00770D3D"/>
    <w:rsid w:val="008B5E0C"/>
    <w:rsid w:val="009B7D97"/>
    <w:rsid w:val="00AB2393"/>
    <w:rsid w:val="00C40F68"/>
    <w:rsid w:val="00ED4372"/>
    <w:rsid w:val="03F0730C"/>
    <w:rsid w:val="04D34C04"/>
    <w:rsid w:val="09A7713C"/>
    <w:rsid w:val="0F5843A6"/>
    <w:rsid w:val="115D66FE"/>
    <w:rsid w:val="13BC1FD4"/>
    <w:rsid w:val="15D03B49"/>
    <w:rsid w:val="17CD1C32"/>
    <w:rsid w:val="22FB2985"/>
    <w:rsid w:val="24F05116"/>
    <w:rsid w:val="291F2A83"/>
    <w:rsid w:val="2CD04853"/>
    <w:rsid w:val="30C758E8"/>
    <w:rsid w:val="37AF6F2F"/>
    <w:rsid w:val="39792015"/>
    <w:rsid w:val="3D877F0E"/>
    <w:rsid w:val="40F77528"/>
    <w:rsid w:val="43910A94"/>
    <w:rsid w:val="456722A4"/>
    <w:rsid w:val="4BED3478"/>
    <w:rsid w:val="503C13E0"/>
    <w:rsid w:val="519179F8"/>
    <w:rsid w:val="52470485"/>
    <w:rsid w:val="53BC4406"/>
    <w:rsid w:val="5A3A3D99"/>
    <w:rsid w:val="5B4A3DF2"/>
    <w:rsid w:val="5E277382"/>
    <w:rsid w:val="628E3DCE"/>
    <w:rsid w:val="6B32574D"/>
    <w:rsid w:val="71610DA7"/>
    <w:rsid w:val="733F50F3"/>
    <w:rsid w:val="75A10786"/>
    <w:rsid w:val="761D40A7"/>
    <w:rsid w:val="7BD77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8"/>
    <w:qFormat/>
    <w:uiPriority w:val="0"/>
    <w:pPr>
      <w:keepNext/>
      <w:numPr>
        <w:ilvl w:val="0"/>
        <w:numId w:val="1"/>
      </w:numPr>
      <w:outlineLvl w:val="0"/>
    </w:pPr>
    <w:rPr>
      <w:rFonts w:ascii="Arial" w:hAnsi="Arial" w:eastAsia="仿宋_GB2312"/>
      <w:sz w:val="28"/>
      <w:szCs w:val="20"/>
      <w:lang w:val="zh-CN" w:bidi="he-IL"/>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99"/>
    <w:pPr>
      <w:jc w:val="left"/>
    </w:pPr>
    <w:rPr>
      <w:rFonts w:ascii="Arial" w:hAnsi="Arial" w:eastAsia="黑体"/>
      <w:b/>
      <w:kern w:val="0"/>
      <w:sz w:val="32"/>
      <w:szCs w:val="20"/>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标题 1 字符"/>
    <w:basedOn w:val="7"/>
    <w:link w:val="3"/>
    <w:qFormat/>
    <w:uiPriority w:val="0"/>
    <w:rPr>
      <w:rFonts w:ascii="Arial" w:hAnsi="Arial" w:eastAsia="仿宋_GB2312" w:cs="Times New Roman"/>
      <w:kern w:val="2"/>
      <w:sz w:val="28"/>
      <w:szCs w:val="20"/>
      <w:lang w:val="zh-CN" w:eastAsia="zh-CN" w:bidi="he-IL"/>
    </w:rPr>
  </w:style>
  <w:style w:type="paragraph" w:customStyle="1" w:styleId="9">
    <w:name w:val="正文文字2"/>
    <w:basedOn w:val="2"/>
    <w:qFormat/>
    <w:uiPriority w:val="0"/>
    <w:pPr>
      <w:adjustRightInd w:val="0"/>
      <w:spacing w:after="60" w:line="360" w:lineRule="atLeast"/>
      <w:ind w:left="72" w:leftChars="30" w:right="72" w:rightChars="30"/>
      <w:jc w:val="center"/>
      <w:textAlignment w:val="baseline"/>
    </w:pPr>
    <w:rPr>
      <w:rFonts w:hAnsi="Times New Roman"/>
      <w:b w:val="0"/>
      <w:sz w:val="21"/>
    </w:rPr>
  </w:style>
  <w:style w:type="character" w:customStyle="1" w:styleId="10">
    <w:name w:val="页眉 字符"/>
    <w:basedOn w:val="7"/>
    <w:link w:val="5"/>
    <w:qFormat/>
    <w:uiPriority w:val="0"/>
    <w:rPr>
      <w:kern w:val="2"/>
      <w:sz w:val="18"/>
      <w:szCs w:val="18"/>
    </w:rPr>
  </w:style>
  <w:style w:type="character" w:customStyle="1" w:styleId="11">
    <w:name w:val="页脚 字符"/>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17</Pages>
  <Words>1756</Words>
  <Characters>10015</Characters>
  <Lines>83</Lines>
  <Paragraphs>23</Paragraphs>
  <TotalTime>710</TotalTime>
  <ScaleCrop>false</ScaleCrop>
  <LinksUpToDate>false</LinksUpToDate>
  <CharactersWithSpaces>11748</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苗雷</cp:lastModifiedBy>
  <dcterms:modified xsi:type="dcterms:W3CDTF">2020-07-16T00:05:56Z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