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2"/>
          <w:numId w:val="0"/>
        </w:numPr>
        <w:bidi w:val="0"/>
        <w:ind w:leftChars="0"/>
        <w:jc w:val="center"/>
        <w:rPr>
          <w:rFonts w:hint="eastAsia" w:eastAsiaTheme="minorEastAsia"/>
          <w:lang w:val="en-US" w:eastAsia="zh-CN"/>
        </w:rPr>
      </w:pPr>
      <w:bookmarkStart w:id="0" w:name="_Toc1365"/>
      <w:bookmarkStart w:id="1" w:name="_Toc9428"/>
      <w:r>
        <w:rPr>
          <w:rFonts w:hint="eastAsia"/>
          <w:lang w:val="en-US" w:eastAsia="zh-CN"/>
        </w:rPr>
        <w:t xml:space="preserve"> z</w:t>
      </w:r>
      <w:bookmarkStart w:id="3" w:name="_GoBack"/>
      <w:bookmarkEnd w:id="3"/>
      <w:r>
        <w:rPr>
          <w:rFonts w:hint="eastAsia"/>
          <w:lang w:val="en-US" w:eastAsia="zh-CN"/>
        </w:rPr>
        <w:t>医院挂号、缴费、侯诊等区域</w:t>
      </w:r>
      <w:r>
        <w:rPr>
          <w:rFonts w:hint="eastAsia"/>
        </w:rPr>
        <w:t>无线</w:t>
      </w:r>
      <w:r>
        <w:rPr>
          <w:rFonts w:hint="eastAsia"/>
          <w:lang w:val="en-US" w:eastAsia="zh-CN"/>
        </w:rPr>
        <w:t>网络</w:t>
      </w:r>
      <w:r>
        <w:rPr>
          <w:rFonts w:hint="eastAsia"/>
        </w:rPr>
        <w:t>覆盖</w:t>
      </w:r>
      <w:bookmarkEnd w:id="0"/>
      <w:bookmarkEnd w:id="1"/>
      <w:r>
        <w:rPr>
          <w:rFonts w:hint="eastAsia"/>
          <w:lang w:val="en-US" w:eastAsia="zh-CN"/>
        </w:rPr>
        <w:t>的采购需求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我院现有一套基于</w:t>
      </w:r>
      <w:r>
        <w:rPr>
          <w:rFonts w:hint="eastAsia"/>
          <w:sz w:val="28"/>
          <w:szCs w:val="24"/>
          <w:lang w:val="en-US" w:eastAsia="zh-CN"/>
        </w:rPr>
        <w:t>互联网+的免费</w:t>
      </w:r>
      <w:r>
        <w:rPr>
          <w:rFonts w:hint="eastAsia"/>
          <w:sz w:val="28"/>
          <w:szCs w:val="36"/>
          <w:lang w:val="en-US" w:eastAsia="zh-CN"/>
        </w:rPr>
        <w:t>无线外网系统，使用已有5年时间，主要用于患者手机上网阅览，给患者提供了方便</w:t>
      </w:r>
      <w:r>
        <w:rPr>
          <w:rFonts w:hint="eastAsia"/>
          <w:sz w:val="28"/>
          <w:szCs w:val="24"/>
          <w:lang w:val="en-US" w:eastAsia="zh-CN"/>
        </w:rPr>
        <w:t>。我院于2019年11月1日启用新系统，最高手机支付笔数高达4000笔/天，且线上支付越来越多。我院手机线上支付每日最多发生近20笔交易失败，经查和门诊无线网络不稳定有较大关系，在线支付对于网络带宽和稳定性要求较高，现有的免费</w:t>
      </w:r>
      <w:r>
        <w:rPr>
          <w:rFonts w:hint="eastAsia"/>
          <w:sz w:val="28"/>
          <w:szCs w:val="36"/>
          <w:lang w:val="en-US" w:eastAsia="zh-CN"/>
        </w:rPr>
        <w:t>无线外网系统带宽和网络稳定性不足，部分患者使用无线网进行在线支付较易发生交易失败的情况。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由于线上支付在医院服务中越来越重要，现在大部分医院都已自建无线外网系统，通过关注医院官方微信认证方式，为患者提供无线上网信号，推广医院预约挂号、缴费，网上排队信息及电子报告查询等业务。规划在我院患者密集区域如门急诊、住院处等新建院内无线网络覆盖，</w:t>
      </w:r>
      <w:bookmarkStart w:id="2" w:name="_Toc14546"/>
      <w:r>
        <w:rPr>
          <w:rFonts w:hint="eastAsia"/>
          <w:sz w:val="28"/>
          <w:szCs w:val="36"/>
          <w:lang w:val="en-US" w:eastAsia="zh-CN"/>
        </w:rPr>
        <w:t>共需设置50个无线AP点位，控制价28.5万元。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</w:p>
    <w:p>
      <w:pPr>
        <w:ind w:firstLine="482" w:firstLineChars="200"/>
        <w:jc w:val="center"/>
        <w:rPr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无线地堪点位统计</w:t>
      </w:r>
      <w:bookmarkEnd w:id="2"/>
    </w:p>
    <w:tbl>
      <w:tblPr>
        <w:tblStyle w:val="8"/>
        <w:tblW w:w="4997" w:type="pct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1668"/>
        <w:gridCol w:w="1667"/>
        <w:gridCol w:w="1667"/>
        <w:gridCol w:w="166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楼宇</w:t>
            </w: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楼层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8口POE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24口POE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高密AP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jc w:val="center"/>
        </w:trPr>
        <w:tc>
          <w:tcPr>
            <w:tcW w:w="9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</w:t>
            </w: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1F</w:t>
            </w:r>
          </w:p>
        </w:tc>
        <w:tc>
          <w:tcPr>
            <w:tcW w:w="10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8F</w:t>
            </w:r>
          </w:p>
        </w:tc>
        <w:tc>
          <w:tcPr>
            <w:tcW w:w="10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</w:t>
            </w: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1F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8#楼</w:t>
            </w: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1F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住院处</w:t>
            </w:r>
          </w:p>
        </w:tc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1F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</w:tbl>
    <w:p>
      <w:pPr>
        <w:pStyle w:val="5"/>
        <w:numPr>
          <w:ilvl w:val="2"/>
          <w:numId w:val="0"/>
        </w:numPr>
        <w:bidi w:val="0"/>
        <w:ind w:leftChars="0"/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市人民医院挂号、缴费、侯诊区域无线覆盖建设清单</w:t>
      </w:r>
    </w:p>
    <w:tbl>
      <w:tblPr>
        <w:tblStyle w:val="8"/>
        <w:tblW w:w="4983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890"/>
        <w:gridCol w:w="4978"/>
        <w:gridCol w:w="650"/>
        <w:gridCol w:w="640"/>
        <w:gridCol w:w="6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出口网关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固化千兆电口≥8个，固化千兆光口≥1个，固化万兆光口≥1个，存储≥240G,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吞吐量≥2Gbps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持状态检测防火墙功能实现网络安全防护，支持基于IP地址段进行防攻击域配置，支持基于防攻击域进行防洪水攻击，收发速率限制，流量监控，黑白名单等策略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。本地认证支持微信认证、短信认证、二维码授权认证、二维码自助认证等多种认证方式。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支持安全审计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支持自动分析广域网多线路状态，支持广域网数据/应用/协议优化，支持多出口智能选路，并内置缓存加速功能，提升多运营商多链路场景广域网线路利用率；配置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200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个SSL VPN接入授权许可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配备同品牌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个单模光模块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4年原厂质保。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0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无线控制器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≥8个千兆电口，≥2个SFP口；配置≥64个普通AP授权，可通过扩展License最大控制220个以上AP；支持MAC 地址认证、802.1x认证、Portal认证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等多种认证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；配备同品牌2个单模光模块。4年原厂质保。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0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高密型AP</w:t>
            </w:r>
          </w:p>
        </w:tc>
        <w:tc>
          <w:tcPr>
            <w:tcW w:w="29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高密度802.11ac Wave2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协议标准，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支持MAC认证、Portal认证、802.1X认证、PSK认证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模式，支持内置蓝牙，支持本地供电和PoE+供电，整机速率≥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Gbps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，用三路双频设计，支持MU-MIMO技术；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4年原厂质保。</w:t>
            </w:r>
          </w:p>
        </w:tc>
        <w:tc>
          <w:tcPr>
            <w:tcW w:w="39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8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8口千兆POE交换机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10个10/100/1000M自适应电口，2个SFP光口，1-8口支持PoE/PoE+远程供电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。交换容量≥3Tbps，包转发率≥100Mpps；.支持IPv4、IPv6静态路由，RIP、RIPng、OSPFv2、OSPFv3等IP路由功能。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配备同品牌2个单模光模块。4年原厂质保。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24口千兆POE交换机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固化≥24个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电口，4个1G SFP光口，1-24口支持PoE+/PoE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。交换容量≥3.3Tbps，包转发率≥120Mpps；支持IPv4、IPv6静态路由、RIP、RIPng、OSPFv2 、OSPFv3等三层路由和组播功能；支持设备虚拟化技术；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配备同品牌2个单模光模块。4年原厂质保。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机柜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U标准机柜、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前后网格门、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配备一个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8孔16A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PDU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理线架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1U、金属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线路布放施工费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综合布线、无线AP安装、设备调试等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宽带及安全保障</w:t>
            </w:r>
          </w:p>
        </w:tc>
        <w:tc>
          <w:tcPr>
            <w:tcW w:w="2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2条200M宽带及无线运维、信息安全保障等服务。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4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二、</w:t>
      </w:r>
      <w:r>
        <w:rPr>
          <w:rFonts w:hint="eastAsia" w:ascii="宋体" w:hAnsi="宋体"/>
          <w:b/>
          <w:sz w:val="44"/>
          <w:szCs w:val="44"/>
        </w:rPr>
        <w:t>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1、对供应商资质要求：</w:t>
      </w:r>
      <w:r>
        <w:rPr>
          <w:rFonts w:hint="eastAsia"/>
          <w:bCs/>
          <w:sz w:val="28"/>
          <w:szCs w:val="28"/>
        </w:rPr>
        <w:t>业绩佳、售后服务及时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个</w:t>
      </w:r>
      <w:r>
        <w:rPr>
          <w:rFonts w:hint="eastAsia"/>
          <w:sz w:val="28"/>
          <w:szCs w:val="28"/>
          <w:lang w:val="en-US" w:eastAsia="zh-CN"/>
        </w:rPr>
        <w:t>工作日</w:t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所有硬件设备质保期至少为4年原厂质保，由中标服务商提供售后服务。</w:t>
      </w:r>
    </w:p>
    <w:p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 w:ascii="宋体" w:hAnsi="宋体"/>
          <w:color w:val="000000"/>
          <w:sz w:val="28"/>
          <w:szCs w:val="28"/>
        </w:rPr>
        <w:t>付款方式：</w:t>
      </w:r>
      <w:r>
        <w:rPr>
          <w:rFonts w:hint="eastAsia" w:ascii="宋体" w:hAnsi="宋体" w:cs="宋体"/>
          <w:sz w:val="28"/>
          <w:szCs w:val="28"/>
        </w:rPr>
        <w:t>中标人</w:t>
      </w:r>
      <w:r>
        <w:rPr>
          <w:rFonts w:hint="eastAsia" w:ascii="宋体" w:hAnsi="宋体" w:cs="宋体"/>
          <w:sz w:val="28"/>
          <w:szCs w:val="28"/>
          <w:lang w:eastAsia="zh-CN"/>
        </w:rPr>
        <w:t>建设</w:t>
      </w:r>
      <w:r>
        <w:rPr>
          <w:rFonts w:hint="eastAsia" w:ascii="宋体" w:hAnsi="宋体" w:cs="宋体"/>
          <w:sz w:val="28"/>
          <w:szCs w:val="28"/>
        </w:rPr>
        <w:t>完毕，招标人自验收合格之日起30日内支付合同总金额的9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>%；</w:t>
      </w:r>
      <w:r>
        <w:rPr>
          <w:rFonts w:hint="eastAsia" w:ascii="宋体" w:hAnsi="宋体" w:cs="宋体"/>
          <w:sz w:val="28"/>
          <w:szCs w:val="28"/>
          <w:lang w:eastAsia="zh-CN"/>
        </w:rPr>
        <w:t>自招标人验收合格之日起满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四</w:t>
      </w:r>
      <w:r>
        <w:rPr>
          <w:rFonts w:hint="eastAsia" w:ascii="宋体" w:hAnsi="宋体" w:cs="宋体"/>
          <w:sz w:val="28"/>
          <w:szCs w:val="28"/>
          <w:lang w:eastAsia="zh-CN"/>
        </w:rPr>
        <w:t>年</w:t>
      </w:r>
      <w:r>
        <w:rPr>
          <w:rFonts w:hint="eastAsia" w:ascii="宋体" w:hAnsi="宋体" w:cs="宋体"/>
          <w:sz w:val="28"/>
          <w:szCs w:val="28"/>
        </w:rPr>
        <w:t>无质量及售后服务问题，招标人在30日内支付合同总金额的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>%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DC1D5"/>
    <w:multiLevelType w:val="multilevel"/>
    <w:tmpl w:val="5A0DC1D5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25C7B"/>
    <w:rsid w:val="01725C7B"/>
    <w:rsid w:val="04BD1CD3"/>
    <w:rsid w:val="05CA3135"/>
    <w:rsid w:val="06624A42"/>
    <w:rsid w:val="088D0A67"/>
    <w:rsid w:val="099516E6"/>
    <w:rsid w:val="09AE54DF"/>
    <w:rsid w:val="0A257E26"/>
    <w:rsid w:val="0A867D5E"/>
    <w:rsid w:val="0B4E5FD5"/>
    <w:rsid w:val="0D7636B2"/>
    <w:rsid w:val="0DE36853"/>
    <w:rsid w:val="10056754"/>
    <w:rsid w:val="1511438A"/>
    <w:rsid w:val="15757BE2"/>
    <w:rsid w:val="174F4ED3"/>
    <w:rsid w:val="1A762640"/>
    <w:rsid w:val="1CEC22F9"/>
    <w:rsid w:val="1E2A1850"/>
    <w:rsid w:val="26CB1483"/>
    <w:rsid w:val="271B1AEA"/>
    <w:rsid w:val="27E25126"/>
    <w:rsid w:val="2A621E91"/>
    <w:rsid w:val="2BB170BE"/>
    <w:rsid w:val="2BBD3384"/>
    <w:rsid w:val="2DF651F4"/>
    <w:rsid w:val="2E1B53B8"/>
    <w:rsid w:val="2E4C4C16"/>
    <w:rsid w:val="2EAF742C"/>
    <w:rsid w:val="2F671B97"/>
    <w:rsid w:val="309F45BF"/>
    <w:rsid w:val="31AC1D00"/>
    <w:rsid w:val="35096656"/>
    <w:rsid w:val="35262632"/>
    <w:rsid w:val="35930AD4"/>
    <w:rsid w:val="35A15A03"/>
    <w:rsid w:val="3A306A61"/>
    <w:rsid w:val="3B1C302B"/>
    <w:rsid w:val="3B30557D"/>
    <w:rsid w:val="3EB0772A"/>
    <w:rsid w:val="3EC246E6"/>
    <w:rsid w:val="3FBE7F0B"/>
    <w:rsid w:val="469723FC"/>
    <w:rsid w:val="46BF5AE4"/>
    <w:rsid w:val="4C0221C4"/>
    <w:rsid w:val="4CD64373"/>
    <w:rsid w:val="50343B85"/>
    <w:rsid w:val="509A28A6"/>
    <w:rsid w:val="50C5596C"/>
    <w:rsid w:val="514F7CD6"/>
    <w:rsid w:val="529522A9"/>
    <w:rsid w:val="531A62B7"/>
    <w:rsid w:val="534D2356"/>
    <w:rsid w:val="569D16BD"/>
    <w:rsid w:val="575A1105"/>
    <w:rsid w:val="5AE4714C"/>
    <w:rsid w:val="5C17068B"/>
    <w:rsid w:val="5C18266C"/>
    <w:rsid w:val="5E1C51EC"/>
    <w:rsid w:val="610D1F98"/>
    <w:rsid w:val="61F6547E"/>
    <w:rsid w:val="65490EA9"/>
    <w:rsid w:val="68D1481B"/>
    <w:rsid w:val="6BA8560F"/>
    <w:rsid w:val="6ED20AB6"/>
    <w:rsid w:val="6FCF1420"/>
    <w:rsid w:val="7013774F"/>
    <w:rsid w:val="70FB1B25"/>
    <w:rsid w:val="718211CA"/>
    <w:rsid w:val="71DE7824"/>
    <w:rsid w:val="748D4DCA"/>
    <w:rsid w:val="75A45CBD"/>
    <w:rsid w:val="77807041"/>
    <w:rsid w:val="7951604A"/>
    <w:rsid w:val="795B16B9"/>
    <w:rsid w:val="795D625A"/>
    <w:rsid w:val="7A0C42E0"/>
    <w:rsid w:val="7B60278A"/>
    <w:rsid w:val="7C457BDD"/>
    <w:rsid w:val="7C4A0AD9"/>
    <w:rsid w:val="7E280034"/>
    <w:rsid w:val="7E7E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numPr>
        <w:ilvl w:val="1"/>
        <w:numId w:val="1"/>
      </w:numPr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2020-04-24T00:45:00Z</dcterms:created>
  <dc:creator>晏子</dc:creator>
  <cp:lastModifiedBy>Administrator</cp:lastModifiedBy>
  <cp:lastPrinted>2020-06-02T02:00:53Z</cp:lastPrinted>
  <dcterms:modified xsi:type="dcterms:W3CDTF">2020-06-02T02:49:13Z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