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7"/>
        <w:tabs>
          <w:tab w:val="left" w:pos="426"/>
          <w:tab w:val="left" w:pos="2730"/>
        </w:tabs>
        <w:adjustRightInd w:val="0"/>
        <w:snapToGrid w:val="0"/>
        <w:spacing w:line="360" w:lineRule="auto"/>
        <w:ind w:firstLine="479" w:firstLineChars="149"/>
        <w:jc w:val="center"/>
        <w:rPr>
          <w:rFonts w:ascii="仿宋" w:hAnsi="仿宋" w:eastAsia="仿宋" w:cs="宋体"/>
          <w:b/>
          <w:bCs/>
          <w:sz w:val="32"/>
          <w:szCs w:val="32"/>
        </w:rPr>
      </w:pPr>
      <w:bookmarkStart w:id="0" w:name="_Hlk35251686"/>
      <w:r>
        <w:rPr>
          <w:rFonts w:hint="eastAsia" w:ascii="仿宋" w:hAnsi="仿宋" w:eastAsia="仿宋" w:cs="宋体"/>
          <w:b/>
          <w:bCs/>
          <w:sz w:val="32"/>
          <w:szCs w:val="32"/>
        </w:rPr>
        <w:t>预评、控评</w:t>
      </w:r>
      <w:bookmarkEnd w:id="0"/>
      <w:r>
        <w:rPr>
          <w:rFonts w:hint="eastAsia" w:ascii="仿宋" w:hAnsi="仿宋" w:eastAsia="仿宋" w:cs="宋体"/>
          <w:b/>
          <w:bCs/>
          <w:sz w:val="32"/>
          <w:szCs w:val="32"/>
        </w:rPr>
        <w:t>服务要求</w:t>
      </w:r>
    </w:p>
    <w:p>
      <w:pPr>
        <w:pStyle w:val="7"/>
        <w:tabs>
          <w:tab w:val="left" w:pos="426"/>
          <w:tab w:val="left" w:pos="2730"/>
        </w:tabs>
        <w:adjustRightInd w:val="0"/>
        <w:snapToGrid w:val="0"/>
        <w:spacing w:line="360" w:lineRule="auto"/>
        <w:ind w:left="-420" w:firstLine="843" w:firstLineChars="300"/>
        <w:jc w:val="left"/>
        <w:rPr>
          <w:rFonts w:ascii="仿宋" w:hAnsi="仿宋" w:eastAsia="仿宋" w:cs="宋体"/>
          <w:b/>
          <w:bCs/>
          <w:szCs w:val="28"/>
        </w:rPr>
      </w:pPr>
      <w:r>
        <w:rPr>
          <w:rFonts w:hint="eastAsia" w:ascii="仿宋" w:hAnsi="仿宋" w:eastAsia="仿宋" w:cs="宋体"/>
          <w:b/>
          <w:bCs/>
          <w:szCs w:val="28"/>
        </w:rPr>
        <w:t>一、</w:t>
      </w:r>
      <w:r>
        <w:rPr>
          <w:rFonts w:hint="eastAsia" w:ascii="仿宋" w:hAnsi="仿宋" w:eastAsia="仿宋"/>
          <w:b/>
          <w:szCs w:val="28"/>
        </w:rPr>
        <w:t>总体要求：</w:t>
      </w:r>
    </w:p>
    <w:p>
      <w:pPr>
        <w:autoSpaceDE w:val="0"/>
        <w:autoSpaceDN w:val="0"/>
        <w:adjustRightInd w:val="0"/>
        <w:spacing w:line="440" w:lineRule="exact"/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</w:t>
      </w:r>
      <w:r>
        <w:rPr>
          <w:rFonts w:hint="eastAsia" w:ascii="仿宋" w:hAnsi="仿宋" w:eastAsia="仿宋"/>
          <w:sz w:val="28"/>
          <w:szCs w:val="28"/>
        </w:rPr>
        <w:t>、设备清单</w:t>
      </w:r>
    </w:p>
    <w:tbl>
      <w:tblPr>
        <w:tblW w:w="82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108" w:type="dxa"/>
          <w:right w:w="108" w:type="dxa"/>
        </w:tblCellMar>
      </w:tblPr>
      <w:tblGrid>
        <w:gridCol w:w="1080"/>
        <w:gridCol w:w="2459"/>
        <w:gridCol w:w="3119"/>
        <w:gridCol w:w="16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600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射线装置名称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规格型号</w:t>
            </w:r>
          </w:p>
        </w:tc>
        <w:tc>
          <w:tcPr>
            <w:tcW w:w="1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服务内容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5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血管造影机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飞利浦FD20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预评、控评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5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血管造影机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西门子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Artis zee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ceiling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预评、控评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5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DR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飞利浦VR/单板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预评、控评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5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DR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飞利浦TH/双板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预评、控评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5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DR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西门子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Multis fusion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预评、控评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5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DR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瑞柯DRX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预评、控评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5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三维C臂机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zi1ehm 3D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性能检测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5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双能X线骨密度仪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GE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LUNAR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Prodigy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预评、控评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5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2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C型臂X射线系统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飞利浦BV/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endura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预评、控评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5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2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数字牙片机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eXpeet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DCScan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eXam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预评、控评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5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2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体外汁击波碎石机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多尼尔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Compact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Delta 11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预评、控评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5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2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移动DR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赛德科Sm50hfBDC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性能检测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5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2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移动式X线射线机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GE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OEC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Compact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D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性能检测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5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2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C型臂X射线系统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飞利浦BV125/LIBRA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性能检测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5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移动式X线射线机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联影 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UDR370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i</w:t>
            </w:r>
          </w:p>
        </w:tc>
        <w:tc>
          <w:tcPr>
            <w:tcW w:w="1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性能检测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5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口腔颌面锥形束计算机体层摄影设备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PROMAX 3D</w:t>
            </w:r>
          </w:p>
        </w:tc>
        <w:tc>
          <w:tcPr>
            <w:tcW w:w="1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预评、控评</w:t>
            </w:r>
          </w:p>
        </w:tc>
      </w:tr>
    </w:tbl>
    <w:p>
      <w:pPr>
        <w:autoSpaceDE w:val="0"/>
        <w:autoSpaceDN w:val="0"/>
        <w:adjustRightInd w:val="0"/>
        <w:spacing w:line="440" w:lineRule="exact"/>
        <w:ind w:firstLine="560" w:firstLineChars="200"/>
        <w:jc w:val="left"/>
        <w:rPr>
          <w:rFonts w:ascii="仿宋" w:hAnsi="仿宋" w:eastAsia="仿宋"/>
          <w:sz w:val="28"/>
          <w:szCs w:val="28"/>
        </w:rPr>
      </w:pPr>
    </w:p>
    <w:p>
      <w:pPr>
        <w:wordWrap w:val="0"/>
        <w:topLinePunct w:val="1"/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2</w:t>
      </w:r>
      <w:r>
        <w:rPr>
          <w:rFonts w:hint="eastAsia" w:ascii="仿宋" w:hAnsi="仿宋" w:eastAsia="仿宋"/>
          <w:sz w:val="28"/>
          <w:szCs w:val="28"/>
        </w:rPr>
        <w:t>、职业病危害放射防护预防性评价：医院提供相应材料后，20个工作日内编制职业病危害放射防护预防性评价报告并提交。提交后</w:t>
      </w:r>
      <w:r>
        <w:rPr>
          <w:rFonts w:ascii="仿宋" w:hAnsi="仿宋" w:eastAsia="仿宋"/>
          <w:sz w:val="28"/>
          <w:szCs w:val="28"/>
        </w:rPr>
        <w:t>50</w:t>
      </w:r>
      <w:r>
        <w:rPr>
          <w:rFonts w:hint="eastAsia" w:ascii="仿宋" w:hAnsi="仿宋" w:eastAsia="仿宋"/>
          <w:sz w:val="28"/>
          <w:szCs w:val="28"/>
        </w:rPr>
        <w:t>个工作日内通过评审并取得省级相关部门同意的批复文件（医院自身原因除外）；</w:t>
      </w:r>
    </w:p>
    <w:p>
      <w:pPr>
        <w:wordWrap w:val="0"/>
        <w:topLinePunct w:val="1"/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3</w:t>
      </w:r>
      <w:r>
        <w:rPr>
          <w:rFonts w:hint="eastAsia" w:ascii="仿宋" w:hAnsi="仿宋" w:eastAsia="仿宋"/>
          <w:sz w:val="28"/>
          <w:szCs w:val="28"/>
        </w:rPr>
        <w:t>、职业病危害放射防护控制效果评价:医院提供相应材料后，20个工作日内编制职业病危害放射防护控制效果评价报告并提交。提交后</w:t>
      </w:r>
      <w:r>
        <w:rPr>
          <w:rFonts w:ascii="仿宋" w:hAnsi="仿宋" w:eastAsia="仿宋"/>
          <w:sz w:val="28"/>
          <w:szCs w:val="28"/>
        </w:rPr>
        <w:t>50</w:t>
      </w:r>
      <w:r>
        <w:rPr>
          <w:rFonts w:hint="eastAsia" w:ascii="仿宋" w:hAnsi="仿宋" w:eastAsia="仿宋"/>
          <w:sz w:val="28"/>
          <w:szCs w:val="28"/>
        </w:rPr>
        <w:t>个工作日内通过评审并取得省级相关部门同意的批复文件（医院自身原因除外）；</w:t>
      </w:r>
    </w:p>
    <w:p>
      <w:pPr>
        <w:wordWrap w:val="0"/>
        <w:topLinePunct w:val="1"/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4</w:t>
      </w:r>
      <w:r>
        <w:rPr>
          <w:rFonts w:hint="eastAsia" w:ascii="仿宋" w:hAnsi="仿宋" w:eastAsia="仿宋"/>
          <w:sz w:val="28"/>
          <w:szCs w:val="28"/>
        </w:rPr>
        <w:t>、协助医院办理放射诊疗许可证；</w:t>
      </w:r>
    </w:p>
    <w:p>
      <w:pPr>
        <w:wordWrap w:val="0"/>
        <w:topLinePunct w:val="1"/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5</w:t>
      </w:r>
      <w:r>
        <w:rPr>
          <w:rFonts w:hint="eastAsia" w:ascii="仿宋" w:hAnsi="仿宋" w:eastAsia="仿宋"/>
          <w:sz w:val="28"/>
          <w:szCs w:val="28"/>
        </w:rPr>
        <w:t>、投标单位须根据医院项目进度要求，提前告知医院应提供的证件、资料及时间，并协助医院整理相关材料。</w:t>
      </w:r>
    </w:p>
    <w:p>
      <w:pPr>
        <w:wordWrap w:val="0"/>
        <w:topLinePunct w:val="1"/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6</w:t>
      </w:r>
      <w:r>
        <w:rPr>
          <w:rFonts w:hint="eastAsia" w:ascii="仿宋" w:hAnsi="仿宋" w:eastAsia="仿宋"/>
          <w:sz w:val="28"/>
          <w:szCs w:val="28"/>
        </w:rPr>
        <w:t>、预控评报告的编制，报告通过卫生主管部门的评审；</w:t>
      </w:r>
    </w:p>
    <w:p>
      <w:pPr>
        <w:wordWrap w:val="0"/>
        <w:topLinePunct w:val="1"/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7</w:t>
      </w:r>
      <w:r>
        <w:rPr>
          <w:rFonts w:hint="eastAsia" w:ascii="仿宋" w:hAnsi="仿宋" w:eastAsia="仿宋"/>
          <w:sz w:val="28"/>
          <w:szCs w:val="28"/>
        </w:rPr>
        <w:t>、上述服务内容产生的所有费用均有中标人承担。</w:t>
      </w:r>
    </w:p>
    <w:p>
      <w:pPr>
        <w:autoSpaceDE w:val="0"/>
        <w:autoSpaceDN w:val="0"/>
        <w:adjustRightInd w:val="0"/>
        <w:spacing w:line="440" w:lineRule="exact"/>
        <w:ind w:firstLine="562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二、项目整体及技术相关要求：</w:t>
      </w:r>
    </w:p>
    <w:p>
      <w:pPr>
        <w:wordWrap w:val="0"/>
        <w:topLinePunct w:val="1"/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</w:t>
      </w:r>
      <w:r>
        <w:rPr>
          <w:rFonts w:hint="eastAsia" w:ascii="仿宋" w:hAnsi="仿宋" w:eastAsia="仿宋"/>
          <w:sz w:val="28"/>
          <w:szCs w:val="28"/>
        </w:rPr>
        <w:t>、职业病危害放射防护预防性评价：医院提供相应材料后，20个工作日内编制职业病危害放射防护预防性评价报告并提交。提交后</w:t>
      </w:r>
      <w:r>
        <w:rPr>
          <w:rFonts w:ascii="仿宋" w:hAnsi="仿宋" w:eastAsia="仿宋"/>
          <w:sz w:val="28"/>
          <w:szCs w:val="28"/>
        </w:rPr>
        <w:t>50</w:t>
      </w:r>
      <w:r>
        <w:rPr>
          <w:rFonts w:hint="eastAsia" w:ascii="仿宋" w:hAnsi="仿宋" w:eastAsia="仿宋"/>
          <w:sz w:val="28"/>
          <w:szCs w:val="28"/>
        </w:rPr>
        <w:t>个工作日内通过评审并取得省级相关部门同意的批复文件（医院自身原因除外）；</w:t>
      </w:r>
    </w:p>
    <w:p>
      <w:pPr>
        <w:wordWrap w:val="0"/>
        <w:topLinePunct w:val="1"/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2</w:t>
      </w:r>
      <w:r>
        <w:rPr>
          <w:rFonts w:hint="eastAsia" w:ascii="仿宋" w:hAnsi="仿宋" w:eastAsia="仿宋"/>
          <w:sz w:val="28"/>
          <w:szCs w:val="28"/>
        </w:rPr>
        <w:t>、职业病危害放射防护控制效果评价:医院提供相应材料后，20个工作日内编制职业病危害放射防护控制效果评价报告并提交。提交后</w:t>
      </w:r>
      <w:r>
        <w:rPr>
          <w:rFonts w:ascii="仿宋" w:hAnsi="仿宋" w:eastAsia="仿宋"/>
          <w:sz w:val="28"/>
          <w:szCs w:val="28"/>
        </w:rPr>
        <w:t>50</w:t>
      </w:r>
      <w:r>
        <w:rPr>
          <w:rFonts w:hint="eastAsia" w:ascii="仿宋" w:hAnsi="仿宋" w:eastAsia="仿宋"/>
          <w:sz w:val="28"/>
          <w:szCs w:val="28"/>
        </w:rPr>
        <w:t>个工作日内通过评审并取得省级相关部门同意的批复文件（医院自身原因除外）；</w:t>
      </w:r>
    </w:p>
    <w:p>
      <w:pPr>
        <w:wordWrap w:val="0"/>
        <w:topLinePunct w:val="1"/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3</w:t>
      </w:r>
      <w:r>
        <w:rPr>
          <w:rFonts w:hint="eastAsia" w:ascii="仿宋" w:hAnsi="仿宋" w:eastAsia="仿宋"/>
          <w:sz w:val="28"/>
          <w:szCs w:val="28"/>
        </w:rPr>
        <w:t>、协助医院办理放射诊疗许可证；</w:t>
      </w:r>
    </w:p>
    <w:p>
      <w:pPr>
        <w:wordWrap w:val="0"/>
        <w:topLinePunct w:val="1"/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4</w:t>
      </w:r>
      <w:r>
        <w:rPr>
          <w:rFonts w:hint="eastAsia" w:ascii="仿宋" w:hAnsi="仿宋" w:eastAsia="仿宋"/>
          <w:sz w:val="28"/>
          <w:szCs w:val="28"/>
        </w:rPr>
        <w:t>、投标单位须根据医院项目进度要求，提前告知医院应提供的证件、资料及时间，并协助医院整理相关材料。</w:t>
      </w:r>
    </w:p>
    <w:p>
      <w:pPr>
        <w:wordWrap w:val="0"/>
        <w:topLinePunct w:val="1"/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5</w:t>
      </w:r>
      <w:r>
        <w:rPr>
          <w:rFonts w:hint="eastAsia" w:ascii="仿宋" w:hAnsi="仿宋" w:eastAsia="仿宋"/>
          <w:sz w:val="28"/>
          <w:szCs w:val="28"/>
        </w:rPr>
        <w:t>、上述服务内容产生的所有费用均有中标人承担。</w:t>
      </w:r>
    </w:p>
    <w:p>
      <w:pPr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三、投标人资质要求</w:t>
      </w:r>
    </w:p>
    <w:p>
      <w:pPr>
        <w:pStyle w:val="5"/>
        <w:shd w:val="clear" w:color="auto" w:fill="FFFFFF"/>
        <w:spacing w:before="0" w:beforeAutospacing="0" w:after="0" w:afterAutospacing="0" w:line="375" w:lineRule="atLeast"/>
        <w:ind w:firstLine="480"/>
        <w:rPr>
          <w:rFonts w:ascii="仿宋" w:hAnsi="仿宋" w:eastAsia="仿宋" w:cs="Times New Roman"/>
          <w:kern w:val="2"/>
          <w:sz w:val="28"/>
          <w:szCs w:val="28"/>
        </w:rPr>
      </w:pPr>
      <w:r>
        <w:rPr>
          <w:rFonts w:hint="eastAsia" w:ascii="仿宋" w:hAnsi="仿宋" w:eastAsia="仿宋" w:cs="Times New Roman"/>
          <w:kern w:val="2"/>
          <w:sz w:val="28"/>
          <w:szCs w:val="28"/>
        </w:rPr>
        <w:t>1、职业病危害评价乙级及以上资质；</w:t>
      </w:r>
    </w:p>
    <w:p>
      <w:pPr>
        <w:pStyle w:val="5"/>
        <w:shd w:val="clear" w:color="auto" w:fill="FFFFFF"/>
        <w:spacing w:before="0" w:beforeAutospacing="0" w:after="0" w:afterAutospacing="0" w:line="375" w:lineRule="atLeast"/>
        <w:ind w:firstLine="560" w:firstLineChars="200"/>
        <w:rPr>
          <w:rFonts w:ascii="仿宋" w:hAnsi="仿宋" w:eastAsia="仿宋" w:cs="Times New Roman"/>
          <w:kern w:val="2"/>
          <w:sz w:val="28"/>
          <w:szCs w:val="28"/>
        </w:rPr>
      </w:pPr>
      <w:r>
        <w:rPr>
          <w:rFonts w:ascii="仿宋" w:hAnsi="仿宋" w:eastAsia="仿宋" w:cs="Times New Roman"/>
          <w:kern w:val="2"/>
          <w:sz w:val="28"/>
          <w:szCs w:val="28"/>
        </w:rPr>
        <w:t>2</w:t>
      </w:r>
      <w:r>
        <w:rPr>
          <w:rFonts w:hint="eastAsia" w:ascii="仿宋" w:hAnsi="仿宋" w:eastAsia="仿宋" w:cs="Times New Roman"/>
          <w:kern w:val="2"/>
          <w:sz w:val="28"/>
          <w:szCs w:val="28"/>
        </w:rPr>
        <w:t xml:space="preserve">、2人及以上具有高级工程师证书， </w:t>
      </w:r>
      <w:bookmarkStart w:id="1" w:name="_GoBack"/>
      <w:bookmarkEnd w:id="1"/>
      <w:r>
        <w:rPr>
          <w:rFonts w:hint="eastAsia" w:ascii="仿宋" w:hAnsi="仿宋" w:eastAsia="仿宋" w:cs="Times New Roman"/>
          <w:kern w:val="2"/>
          <w:sz w:val="28"/>
          <w:szCs w:val="28"/>
        </w:rPr>
        <w:t>2人及以上具有中疾控核安所颁发的放射卫生检测与评价证书。</w:t>
      </w:r>
    </w:p>
    <w:p>
      <w:pPr>
        <w:pStyle w:val="5"/>
        <w:shd w:val="clear" w:color="auto" w:fill="FFFFFF"/>
        <w:spacing w:before="0" w:beforeAutospacing="0" w:after="0" w:afterAutospacing="0" w:line="375" w:lineRule="atLeast"/>
        <w:ind w:firstLine="562" w:firstLineChars="200"/>
        <w:rPr>
          <w:rFonts w:ascii="仿宋" w:hAnsi="仿宋" w:eastAsia="仿宋" w:cs="Times New Roman"/>
          <w:b/>
          <w:bCs/>
          <w:kern w:val="2"/>
          <w:sz w:val="28"/>
          <w:szCs w:val="28"/>
        </w:rPr>
      </w:pPr>
      <w:r>
        <w:rPr>
          <w:rFonts w:hint="eastAsia" w:ascii="仿宋" w:hAnsi="仿宋" w:eastAsia="仿宋" w:cs="Times New Roman"/>
          <w:b/>
          <w:bCs/>
          <w:kern w:val="2"/>
          <w:sz w:val="28"/>
          <w:szCs w:val="28"/>
        </w:rPr>
        <w:t>四、付款方式</w:t>
      </w:r>
    </w:p>
    <w:p>
      <w:pPr>
        <w:pStyle w:val="5"/>
        <w:shd w:val="clear" w:color="auto" w:fill="FFFFFF"/>
        <w:spacing w:before="0" w:beforeAutospacing="0" w:after="0" w:afterAutospacing="0" w:line="375" w:lineRule="atLeast"/>
        <w:ind w:firstLine="560" w:firstLineChars="200"/>
        <w:rPr>
          <w:rFonts w:ascii="仿宋" w:hAnsi="仿宋" w:eastAsia="仿宋" w:cs="Times New Roman"/>
          <w:kern w:val="2"/>
          <w:sz w:val="28"/>
          <w:szCs w:val="28"/>
        </w:rPr>
      </w:pPr>
      <w:r>
        <w:rPr>
          <w:rFonts w:hint="eastAsia" w:ascii="仿宋" w:hAnsi="仿宋" w:eastAsia="仿宋" w:cs="Times New Roman"/>
          <w:kern w:val="2"/>
          <w:sz w:val="28"/>
          <w:szCs w:val="28"/>
        </w:rPr>
        <w:t>中标人完成预评、控评及</w:t>
      </w:r>
      <w:r>
        <w:rPr>
          <w:rFonts w:hint="eastAsia" w:ascii="仿宋" w:hAnsi="仿宋" w:eastAsia="仿宋"/>
        </w:rPr>
        <w:t>性能检测</w:t>
      </w:r>
      <w:r>
        <w:rPr>
          <w:rFonts w:hint="eastAsia" w:ascii="仿宋" w:hAnsi="仿宋" w:eastAsia="仿宋" w:cs="Times New Roman"/>
          <w:kern w:val="2"/>
          <w:sz w:val="28"/>
          <w:szCs w:val="28"/>
        </w:rPr>
        <w:t>，取得所有证照后，支付1</w:t>
      </w:r>
      <w:r>
        <w:rPr>
          <w:rFonts w:ascii="仿宋" w:hAnsi="仿宋" w:eastAsia="仿宋" w:cs="Times New Roman"/>
          <w:kern w:val="2"/>
          <w:sz w:val="28"/>
          <w:szCs w:val="28"/>
        </w:rPr>
        <w:t>00</w:t>
      </w:r>
      <w:r>
        <w:rPr>
          <w:rFonts w:hint="eastAsia" w:ascii="仿宋" w:hAnsi="仿宋" w:eastAsia="仿宋" w:cs="Times New Roman"/>
          <w:kern w:val="2"/>
          <w:sz w:val="28"/>
          <w:szCs w:val="28"/>
        </w:rPr>
        <w:t>%服务费。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等线">
    <w:altName w:val="Arial Unicode MS"/>
    <w:panose1 w:val="00000000000000000000"/>
    <w:charset w:val="86"/>
    <w:family w:val="auto"/>
    <w:pitch w:val="default"/>
    <w:sig w:usb0="00000000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99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7">
    <w:name w:val="列出段落1"/>
    <w:basedOn w:val="1"/>
    <w:link w:val="8"/>
    <w:qFormat/>
    <w:uiPriority w:val="0"/>
    <w:pPr>
      <w:ind w:firstLine="420" w:firstLineChars="200"/>
    </w:pPr>
    <w:rPr>
      <w:rFonts w:ascii="等线" w:hAnsi="等线" w:eastAsia="等线"/>
      <w:sz w:val="28"/>
      <w:szCs w:val="22"/>
    </w:rPr>
  </w:style>
  <w:style w:type="character" w:customStyle="1" w:styleId="8">
    <w:name w:val="列出段落 Char Char"/>
    <w:link w:val="7"/>
    <w:uiPriority w:val="0"/>
    <w:rPr>
      <w:sz w:val="28"/>
    </w:rPr>
  </w:style>
  <w:style w:type="character" w:customStyle="1" w:styleId="9">
    <w:name w:val="页眉 Char"/>
    <w:basedOn w:val="6"/>
    <w:link w:val="4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6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批注框文本 Char"/>
    <w:basedOn w:val="6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190</Words>
  <Characters>1088</Characters>
  <Lines>9</Lines>
  <Paragraphs>2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2020-06-11T01:43:00Z</dcterms:created>
  <dc:creator>万 星人</dc:creator>
  <cp:lastModifiedBy>Administrator</cp:lastModifiedBy>
  <cp:lastPrinted>2020-06-11T01:43:00Z</cp:lastPrinted>
  <dcterms:modified xsi:type="dcterms:W3CDTF">2020-06-15T08:48:50Z</dcterms:modified>
  <dc:title>预评、控评服务要求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