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68D4" w:rsidRDefault="00926286">
      <w:pPr>
        <w:pStyle w:val="1"/>
        <w:spacing w:line="324" w:lineRule="auto"/>
      </w:pPr>
      <w:bookmarkStart w:id="0" w:name="_Toc31271"/>
      <w:bookmarkStart w:id="1" w:name="_Toc32089"/>
      <w:bookmarkStart w:id="2" w:name="_Toc24267"/>
      <w:bookmarkStart w:id="3" w:name="_Toc9967"/>
      <w:bookmarkEnd w:id="0"/>
      <w:bookmarkEnd w:id="1"/>
      <w:bookmarkEnd w:id="2"/>
      <w:bookmarkEnd w:id="3"/>
      <w:r>
        <w:rPr>
          <w:rFonts w:hint="eastAsia"/>
        </w:rPr>
        <w:t>马鞍山市人民医院污水运营</w:t>
      </w:r>
      <w:r>
        <w:rPr>
          <w:rFonts w:hint="eastAsia"/>
        </w:rPr>
        <w:t>采购需求</w:t>
      </w:r>
    </w:p>
    <w:p w:rsidR="006868D4" w:rsidRDefault="006868D4">
      <w:pPr>
        <w:pStyle w:val="a4"/>
        <w:snapToGrid w:val="0"/>
        <w:spacing w:line="324" w:lineRule="auto"/>
        <w:rPr>
          <w:rFonts w:ascii="Times New Roman" w:hAnsi="Times New Roman"/>
          <w:b/>
          <w:bCs/>
          <w:sz w:val="24"/>
          <w:szCs w:val="24"/>
        </w:rPr>
      </w:pPr>
    </w:p>
    <w:p w:rsidR="006868D4" w:rsidRDefault="00926286">
      <w:pPr>
        <w:numPr>
          <w:ilvl w:val="0"/>
          <w:numId w:val="1"/>
        </w:numPr>
        <w:rPr>
          <w:rFonts w:ascii="宋体" w:hAnsi="宋体" w:cs="宋体"/>
          <w:kern w:val="0"/>
          <w:sz w:val="24"/>
          <w:szCs w:val="24"/>
        </w:rPr>
      </w:pPr>
      <w:r>
        <w:rPr>
          <w:rFonts w:ascii="宋体" w:hAnsi="宋体" w:cs="宋体" w:hint="eastAsia"/>
          <w:b/>
          <w:bCs/>
          <w:kern w:val="0"/>
          <w:sz w:val="24"/>
          <w:szCs w:val="24"/>
        </w:rPr>
        <w:t>项目概况</w:t>
      </w:r>
    </w:p>
    <w:p w:rsidR="006868D4" w:rsidRDefault="006868D4">
      <w:pPr>
        <w:rPr>
          <w:rFonts w:ascii="宋体" w:hAnsi="宋体" w:cs="宋体"/>
          <w:b/>
          <w:bCs/>
          <w:kern w:val="0"/>
          <w:sz w:val="24"/>
          <w:szCs w:val="24"/>
        </w:rPr>
      </w:pPr>
    </w:p>
    <w:p w:rsidR="006868D4" w:rsidRDefault="00926286">
      <w:pPr>
        <w:spacing w:line="324" w:lineRule="auto"/>
        <w:ind w:firstLineChars="200" w:firstLine="560"/>
        <w:rPr>
          <w:rFonts w:ascii="宋体" w:hAnsi="宋体" w:cs="宋体"/>
          <w:bCs/>
          <w:sz w:val="28"/>
          <w:szCs w:val="28"/>
          <w:lang w:bidi="zh-CN"/>
        </w:rPr>
      </w:pPr>
      <w:r>
        <w:rPr>
          <w:rFonts w:ascii="宋体" w:hAnsi="宋体" w:cs="宋体" w:hint="eastAsia"/>
          <w:bCs/>
          <w:sz w:val="28"/>
          <w:szCs w:val="28"/>
          <w:lang w:bidi="zh-CN"/>
        </w:rPr>
        <w:t>马鞍山市人民医院秀山院区污水处理站采用生化处理</w:t>
      </w:r>
      <w:r>
        <w:rPr>
          <w:rFonts w:ascii="宋体" w:hAnsi="宋体" w:cs="宋体" w:hint="eastAsia"/>
          <w:bCs/>
          <w:sz w:val="28"/>
          <w:szCs w:val="28"/>
          <w:lang w:bidi="zh-CN"/>
        </w:rPr>
        <w:t>+</w:t>
      </w:r>
      <w:r>
        <w:rPr>
          <w:rFonts w:ascii="宋体" w:hAnsi="宋体" w:cs="宋体" w:hint="eastAsia"/>
          <w:bCs/>
          <w:sz w:val="28"/>
          <w:szCs w:val="28"/>
          <w:lang w:bidi="zh-CN"/>
        </w:rPr>
        <w:t>消毒工艺，消毒工艺采用单次氯酸钠消毒工艺，排放标准</w:t>
      </w:r>
      <w:r>
        <w:rPr>
          <w:rFonts w:ascii="宋体" w:hAnsi="宋体" w:cs="宋体" w:hint="eastAsia"/>
          <w:bCs/>
          <w:sz w:val="28"/>
          <w:szCs w:val="28"/>
          <w:lang w:bidi="zh-CN"/>
        </w:rPr>
        <w:t>须</w:t>
      </w:r>
      <w:r>
        <w:rPr>
          <w:rFonts w:ascii="宋体" w:hAnsi="宋体" w:cs="宋体"/>
          <w:bCs/>
          <w:sz w:val="28"/>
          <w:szCs w:val="28"/>
          <w:lang w:bidi="zh-CN"/>
        </w:rPr>
        <w:t>达到</w:t>
      </w:r>
      <w:r>
        <w:rPr>
          <w:rFonts w:ascii="宋体" w:hAnsi="宋体" w:cs="宋体" w:hint="eastAsia"/>
          <w:bCs/>
          <w:sz w:val="28"/>
          <w:szCs w:val="28"/>
          <w:lang w:bidi="zh-CN"/>
        </w:rPr>
        <w:t>《医</w:t>
      </w:r>
      <w:r>
        <w:rPr>
          <w:rFonts w:ascii="宋体" w:hAnsi="宋体" w:cs="宋体" w:hint="eastAsia"/>
          <w:bCs/>
          <w:sz w:val="28"/>
          <w:szCs w:val="28"/>
          <w:lang w:bidi="zh-CN"/>
        </w:rPr>
        <w:t xml:space="preserve"> </w:t>
      </w:r>
      <w:r>
        <w:rPr>
          <w:rFonts w:ascii="宋体" w:hAnsi="宋体" w:cs="宋体" w:hint="eastAsia"/>
          <w:bCs/>
          <w:sz w:val="28"/>
          <w:szCs w:val="28"/>
          <w:lang w:bidi="zh-CN"/>
        </w:rPr>
        <w:t>疗</w:t>
      </w:r>
      <w:r>
        <w:rPr>
          <w:rFonts w:ascii="宋体" w:hAnsi="宋体" w:cs="宋体" w:hint="eastAsia"/>
          <w:bCs/>
          <w:sz w:val="28"/>
          <w:szCs w:val="28"/>
          <w:lang w:bidi="zh-CN"/>
        </w:rPr>
        <w:t xml:space="preserve"> </w:t>
      </w:r>
      <w:r>
        <w:rPr>
          <w:rFonts w:ascii="宋体" w:hAnsi="宋体" w:cs="宋体" w:hint="eastAsia"/>
          <w:bCs/>
          <w:sz w:val="28"/>
          <w:szCs w:val="28"/>
          <w:lang w:bidi="zh-CN"/>
        </w:rPr>
        <w:t>机</w:t>
      </w:r>
      <w:r>
        <w:rPr>
          <w:rFonts w:ascii="宋体" w:hAnsi="宋体" w:cs="宋体" w:hint="eastAsia"/>
          <w:bCs/>
          <w:sz w:val="28"/>
          <w:szCs w:val="28"/>
          <w:lang w:bidi="zh-CN"/>
        </w:rPr>
        <w:t xml:space="preserve"> </w:t>
      </w:r>
      <w:r>
        <w:rPr>
          <w:rFonts w:ascii="宋体" w:hAnsi="宋体" w:cs="宋体" w:hint="eastAsia"/>
          <w:bCs/>
          <w:sz w:val="28"/>
          <w:szCs w:val="28"/>
          <w:lang w:bidi="zh-CN"/>
        </w:rPr>
        <w:t>构</w:t>
      </w:r>
      <w:r>
        <w:rPr>
          <w:rFonts w:ascii="宋体" w:hAnsi="宋体" w:cs="宋体" w:hint="eastAsia"/>
          <w:bCs/>
          <w:sz w:val="28"/>
          <w:szCs w:val="28"/>
          <w:lang w:bidi="zh-CN"/>
        </w:rPr>
        <w:t xml:space="preserve"> </w:t>
      </w:r>
      <w:r>
        <w:rPr>
          <w:rFonts w:ascii="宋体" w:hAnsi="宋体" w:cs="宋体" w:hint="eastAsia"/>
          <w:bCs/>
          <w:sz w:val="28"/>
          <w:szCs w:val="28"/>
          <w:lang w:bidi="zh-CN"/>
        </w:rPr>
        <w:t>水</w:t>
      </w:r>
      <w:r>
        <w:rPr>
          <w:rFonts w:ascii="宋体" w:hAnsi="宋体" w:cs="宋体" w:hint="eastAsia"/>
          <w:bCs/>
          <w:sz w:val="28"/>
          <w:szCs w:val="28"/>
          <w:lang w:bidi="zh-CN"/>
        </w:rPr>
        <w:t xml:space="preserve"> </w:t>
      </w:r>
      <w:r>
        <w:rPr>
          <w:rFonts w:ascii="宋体" w:hAnsi="宋体" w:cs="宋体" w:hint="eastAsia"/>
          <w:bCs/>
          <w:sz w:val="28"/>
          <w:szCs w:val="28"/>
          <w:lang w:bidi="zh-CN"/>
        </w:rPr>
        <w:t>污</w:t>
      </w:r>
      <w:r>
        <w:rPr>
          <w:rFonts w:ascii="宋体" w:hAnsi="宋体" w:cs="宋体" w:hint="eastAsia"/>
          <w:bCs/>
          <w:sz w:val="28"/>
          <w:szCs w:val="28"/>
          <w:lang w:bidi="zh-CN"/>
        </w:rPr>
        <w:t xml:space="preserve"> </w:t>
      </w:r>
      <w:r>
        <w:rPr>
          <w:rFonts w:ascii="宋体" w:hAnsi="宋体" w:cs="宋体" w:hint="eastAsia"/>
          <w:bCs/>
          <w:sz w:val="28"/>
          <w:szCs w:val="28"/>
          <w:lang w:bidi="zh-CN"/>
        </w:rPr>
        <w:t>染</w:t>
      </w:r>
      <w:r>
        <w:rPr>
          <w:rFonts w:ascii="宋体" w:hAnsi="宋体" w:cs="宋体" w:hint="eastAsia"/>
          <w:bCs/>
          <w:sz w:val="28"/>
          <w:szCs w:val="28"/>
          <w:lang w:bidi="zh-CN"/>
        </w:rPr>
        <w:t xml:space="preserve"> </w:t>
      </w:r>
      <w:r>
        <w:rPr>
          <w:rFonts w:ascii="宋体" w:hAnsi="宋体" w:cs="宋体" w:hint="eastAsia"/>
          <w:bCs/>
          <w:sz w:val="28"/>
          <w:szCs w:val="28"/>
          <w:lang w:bidi="zh-CN"/>
        </w:rPr>
        <w:t>物</w:t>
      </w:r>
      <w:r>
        <w:rPr>
          <w:rFonts w:ascii="宋体" w:hAnsi="宋体" w:cs="宋体" w:hint="eastAsia"/>
          <w:bCs/>
          <w:sz w:val="28"/>
          <w:szCs w:val="28"/>
          <w:lang w:bidi="zh-CN"/>
        </w:rPr>
        <w:t xml:space="preserve"> </w:t>
      </w:r>
      <w:r>
        <w:rPr>
          <w:rFonts w:ascii="宋体" w:hAnsi="宋体" w:cs="宋体" w:hint="eastAsia"/>
          <w:bCs/>
          <w:sz w:val="28"/>
          <w:szCs w:val="28"/>
          <w:lang w:bidi="zh-CN"/>
        </w:rPr>
        <w:t>排</w:t>
      </w:r>
      <w:r>
        <w:rPr>
          <w:rFonts w:ascii="宋体" w:hAnsi="宋体" w:cs="宋体" w:hint="eastAsia"/>
          <w:bCs/>
          <w:sz w:val="28"/>
          <w:szCs w:val="28"/>
          <w:lang w:bidi="zh-CN"/>
        </w:rPr>
        <w:t xml:space="preserve"> </w:t>
      </w:r>
      <w:r>
        <w:rPr>
          <w:rFonts w:ascii="宋体" w:hAnsi="宋体" w:cs="宋体" w:hint="eastAsia"/>
          <w:bCs/>
          <w:sz w:val="28"/>
          <w:szCs w:val="28"/>
          <w:lang w:bidi="zh-CN"/>
        </w:rPr>
        <w:t>放</w:t>
      </w:r>
      <w:r>
        <w:rPr>
          <w:rFonts w:ascii="宋体" w:hAnsi="宋体" w:cs="宋体" w:hint="eastAsia"/>
          <w:bCs/>
          <w:sz w:val="28"/>
          <w:szCs w:val="28"/>
          <w:lang w:bidi="zh-CN"/>
        </w:rPr>
        <w:t xml:space="preserve"> </w:t>
      </w:r>
      <w:r>
        <w:rPr>
          <w:rFonts w:ascii="宋体" w:hAnsi="宋体" w:cs="宋体" w:hint="eastAsia"/>
          <w:bCs/>
          <w:sz w:val="28"/>
          <w:szCs w:val="28"/>
          <w:lang w:bidi="zh-CN"/>
        </w:rPr>
        <w:t>标</w:t>
      </w:r>
      <w:r>
        <w:rPr>
          <w:rFonts w:ascii="宋体" w:hAnsi="宋体" w:cs="宋体" w:hint="eastAsia"/>
          <w:bCs/>
          <w:sz w:val="28"/>
          <w:szCs w:val="28"/>
          <w:lang w:bidi="zh-CN"/>
        </w:rPr>
        <w:t xml:space="preserve"> </w:t>
      </w:r>
      <w:r>
        <w:rPr>
          <w:rFonts w:ascii="宋体" w:hAnsi="宋体" w:cs="宋体" w:hint="eastAsia"/>
          <w:bCs/>
          <w:sz w:val="28"/>
          <w:szCs w:val="28"/>
          <w:lang w:bidi="zh-CN"/>
        </w:rPr>
        <w:t>准</w:t>
      </w:r>
      <w:r>
        <w:rPr>
          <w:rFonts w:ascii="宋体" w:hAnsi="宋体" w:cs="宋体" w:hint="eastAsia"/>
          <w:bCs/>
          <w:sz w:val="28"/>
          <w:szCs w:val="28"/>
          <w:lang w:bidi="zh-CN"/>
        </w:rPr>
        <w:t xml:space="preserve"> </w:t>
      </w:r>
      <w:r>
        <w:rPr>
          <w:rFonts w:ascii="宋体" w:hAnsi="宋体" w:cs="宋体" w:hint="eastAsia"/>
          <w:bCs/>
          <w:sz w:val="28"/>
          <w:szCs w:val="28"/>
          <w:lang w:bidi="zh-CN"/>
        </w:rPr>
        <w:t>》（</w:t>
      </w:r>
      <w:r>
        <w:rPr>
          <w:rFonts w:ascii="宋体" w:hAnsi="宋体" w:cs="宋体" w:hint="eastAsia"/>
          <w:bCs/>
          <w:sz w:val="28"/>
          <w:szCs w:val="28"/>
          <w:lang w:bidi="zh-CN"/>
        </w:rPr>
        <w:t>GB18466-2005</w:t>
      </w:r>
      <w:r>
        <w:rPr>
          <w:rFonts w:ascii="宋体" w:hAnsi="宋体" w:cs="宋体" w:hint="eastAsia"/>
          <w:bCs/>
          <w:sz w:val="28"/>
          <w:szCs w:val="28"/>
          <w:lang w:bidi="zh-CN"/>
        </w:rPr>
        <w:t>）表</w:t>
      </w:r>
      <w:r>
        <w:rPr>
          <w:rFonts w:ascii="宋体" w:hAnsi="宋体" w:cs="宋体" w:hint="eastAsia"/>
          <w:bCs/>
          <w:sz w:val="28"/>
          <w:szCs w:val="28"/>
          <w:lang w:bidi="zh-CN"/>
        </w:rPr>
        <w:t>2</w:t>
      </w:r>
      <w:r>
        <w:rPr>
          <w:rFonts w:ascii="宋体" w:hAnsi="宋体" w:cs="宋体" w:hint="eastAsia"/>
          <w:bCs/>
          <w:sz w:val="28"/>
          <w:szCs w:val="28"/>
          <w:lang w:bidi="zh-CN"/>
        </w:rPr>
        <w:t>综合医疗机构和其他医疗机构水污染物排放限值（日均值）预处理标准</w:t>
      </w:r>
      <w:r>
        <w:rPr>
          <w:rFonts w:ascii="宋体" w:hAnsi="宋体" w:cs="宋体"/>
          <w:bCs/>
          <w:sz w:val="28"/>
          <w:szCs w:val="28"/>
          <w:lang w:bidi="zh-CN"/>
        </w:rPr>
        <w:t>后排放至</w:t>
      </w:r>
      <w:r>
        <w:rPr>
          <w:rFonts w:ascii="宋体" w:hAnsi="宋体" w:cs="宋体" w:hint="eastAsia"/>
          <w:bCs/>
          <w:sz w:val="28"/>
          <w:szCs w:val="28"/>
          <w:lang w:bidi="zh-CN"/>
        </w:rPr>
        <w:t>马鞍山市</w:t>
      </w:r>
      <w:r>
        <w:rPr>
          <w:rFonts w:ascii="宋体" w:hAnsi="宋体" w:cs="宋体"/>
          <w:bCs/>
          <w:sz w:val="28"/>
          <w:szCs w:val="28"/>
          <w:lang w:bidi="zh-CN"/>
        </w:rPr>
        <w:t>市政污水收集管</w:t>
      </w:r>
      <w:r>
        <w:rPr>
          <w:rFonts w:ascii="宋体" w:hAnsi="宋体" w:cs="宋体" w:hint="eastAsia"/>
          <w:bCs/>
          <w:sz w:val="28"/>
          <w:szCs w:val="28"/>
          <w:lang w:bidi="zh-CN"/>
        </w:rPr>
        <w:t>网。</w:t>
      </w:r>
      <w:r>
        <w:rPr>
          <w:rFonts w:ascii="宋体" w:hAnsi="宋体" w:cs="宋体" w:hint="eastAsia"/>
          <w:bCs/>
          <w:color w:val="C00000"/>
          <w:sz w:val="28"/>
          <w:szCs w:val="28"/>
          <w:lang w:bidi="zh-CN"/>
        </w:rPr>
        <w:t>年排污量约</w:t>
      </w:r>
      <w:r>
        <w:rPr>
          <w:rFonts w:ascii="宋体" w:hAnsi="宋体" w:cs="宋体" w:hint="eastAsia"/>
          <w:bCs/>
          <w:color w:val="C00000"/>
          <w:sz w:val="28"/>
          <w:szCs w:val="28"/>
          <w:lang w:bidi="zh-CN"/>
        </w:rPr>
        <w:t>21900</w:t>
      </w:r>
      <w:r>
        <w:rPr>
          <w:rFonts w:ascii="宋体" w:hAnsi="宋体" w:cs="宋体" w:hint="eastAsia"/>
          <w:bCs/>
          <w:color w:val="C00000"/>
          <w:sz w:val="28"/>
          <w:szCs w:val="28"/>
          <w:lang w:bidi="zh-CN"/>
        </w:rPr>
        <w:t>吨，</w:t>
      </w:r>
      <w:r>
        <w:rPr>
          <w:rFonts w:ascii="宋体" w:hAnsi="宋体" w:cs="宋体" w:hint="eastAsia"/>
          <w:bCs/>
          <w:sz w:val="28"/>
          <w:szCs w:val="28"/>
          <w:lang w:bidi="zh-CN"/>
        </w:rPr>
        <w:t>总预算金额</w:t>
      </w:r>
      <w:r>
        <w:rPr>
          <w:rFonts w:ascii="宋体" w:hAnsi="宋体" w:cs="宋体" w:hint="eastAsia"/>
          <w:bCs/>
          <w:sz w:val="28"/>
          <w:szCs w:val="28"/>
          <w:lang w:bidi="zh-CN"/>
        </w:rPr>
        <w:t>9.6</w:t>
      </w:r>
      <w:r>
        <w:rPr>
          <w:rFonts w:ascii="宋体" w:hAnsi="宋体" w:cs="宋体" w:hint="eastAsia"/>
          <w:bCs/>
          <w:sz w:val="28"/>
          <w:szCs w:val="28"/>
          <w:lang w:bidi="zh-CN"/>
        </w:rPr>
        <w:t>万元</w:t>
      </w:r>
      <w:r>
        <w:rPr>
          <w:rFonts w:ascii="宋体" w:hAnsi="宋体" w:cs="宋体" w:hint="eastAsia"/>
          <w:bCs/>
          <w:sz w:val="28"/>
          <w:szCs w:val="28"/>
          <w:lang w:bidi="zh-CN"/>
        </w:rPr>
        <w:t>/</w:t>
      </w:r>
      <w:r>
        <w:rPr>
          <w:rFonts w:ascii="宋体" w:hAnsi="宋体" w:cs="宋体" w:hint="eastAsia"/>
          <w:bCs/>
          <w:sz w:val="28"/>
          <w:szCs w:val="28"/>
          <w:lang w:bidi="zh-CN"/>
        </w:rPr>
        <w:t>年。</w:t>
      </w:r>
    </w:p>
    <w:p w:rsidR="006868D4" w:rsidRDefault="006868D4">
      <w:pPr>
        <w:rPr>
          <w:rFonts w:ascii="宋体" w:hAnsi="宋体" w:cs="宋体"/>
          <w:b/>
          <w:bCs/>
          <w:kern w:val="0"/>
          <w:sz w:val="24"/>
          <w:szCs w:val="24"/>
        </w:rPr>
      </w:pPr>
    </w:p>
    <w:p w:rsidR="006868D4" w:rsidRDefault="006868D4">
      <w:pPr>
        <w:rPr>
          <w:rFonts w:ascii="宋体" w:hAnsi="宋体" w:cs="宋体"/>
          <w:b/>
          <w:bCs/>
          <w:kern w:val="0"/>
          <w:sz w:val="24"/>
          <w:szCs w:val="24"/>
        </w:rPr>
      </w:pPr>
    </w:p>
    <w:p w:rsidR="006868D4" w:rsidRDefault="00926286">
      <w:pPr>
        <w:pStyle w:val="a6"/>
        <w:tabs>
          <w:tab w:val="left" w:pos="1089"/>
        </w:tabs>
        <w:autoSpaceDE w:val="0"/>
        <w:autoSpaceDN w:val="0"/>
        <w:adjustRightInd w:val="0"/>
        <w:snapToGrid w:val="0"/>
        <w:spacing w:before="173" w:line="360" w:lineRule="auto"/>
        <w:ind w:left="138" w:hangingChars="49" w:hanging="138"/>
        <w:jc w:val="left"/>
        <w:rPr>
          <w:b/>
          <w:bCs/>
          <w:color w:val="000000" w:themeColor="text1"/>
          <w:sz w:val="28"/>
          <w:szCs w:val="28"/>
          <w:lang w:val="en-US"/>
        </w:rPr>
      </w:pPr>
      <w:r>
        <w:rPr>
          <w:rFonts w:hint="eastAsia"/>
          <w:b/>
          <w:bCs/>
          <w:sz w:val="28"/>
          <w:szCs w:val="28"/>
          <w:lang w:val="en-US"/>
        </w:rPr>
        <w:t>二、</w:t>
      </w:r>
      <w:r>
        <w:rPr>
          <w:rFonts w:hint="eastAsia"/>
          <w:b/>
          <w:bCs/>
          <w:sz w:val="28"/>
          <w:szCs w:val="28"/>
          <w:lang w:val="en-US"/>
        </w:rPr>
        <w:t>运营内容</w:t>
      </w:r>
      <w:bookmarkStart w:id="4" w:name="_GoBack"/>
      <w:bookmarkEnd w:id="4"/>
    </w:p>
    <w:p w:rsidR="006868D4" w:rsidRDefault="00926286" w:rsidP="00926286">
      <w:pPr>
        <w:pStyle w:val="a6"/>
        <w:tabs>
          <w:tab w:val="left" w:pos="932"/>
        </w:tabs>
        <w:autoSpaceDE w:val="0"/>
        <w:autoSpaceDN w:val="0"/>
        <w:adjustRightInd w:val="0"/>
        <w:snapToGrid w:val="0"/>
        <w:spacing w:line="360" w:lineRule="auto"/>
        <w:ind w:left="0" w:rightChars="-24" w:right="-50" w:firstLineChars="247" w:firstLine="692"/>
        <w:rPr>
          <w:bCs/>
          <w:sz w:val="28"/>
          <w:szCs w:val="28"/>
          <w:lang w:val="en-US"/>
        </w:rPr>
      </w:pPr>
      <w:r>
        <w:rPr>
          <w:rFonts w:hint="eastAsia"/>
          <w:bCs/>
          <w:sz w:val="28"/>
          <w:szCs w:val="28"/>
          <w:lang w:val="en-US"/>
        </w:rPr>
        <w:t>1</w:t>
      </w:r>
      <w:r>
        <w:rPr>
          <w:rFonts w:hint="eastAsia"/>
          <w:bCs/>
          <w:sz w:val="28"/>
          <w:szCs w:val="28"/>
          <w:lang w:val="en-US"/>
        </w:rPr>
        <w:t>、</w:t>
      </w:r>
      <w:r>
        <w:rPr>
          <w:rFonts w:hint="eastAsia"/>
          <w:bCs/>
          <w:sz w:val="28"/>
          <w:szCs w:val="28"/>
          <w:lang w:val="en-US"/>
        </w:rPr>
        <w:t>负责马鞍山市人民医院秀山院区污水处理站日常运营管理全部内容，污水处理站的范围界定为污水站格栅渠进水口至污水站消毒池排入市政管井口止。运营管理具体包括污水处理运行中日常的设备维护保养、水质监测、设施及污水站内进出水管网等运营维护，运</w:t>
      </w:r>
      <w:proofErr w:type="gramStart"/>
      <w:r>
        <w:rPr>
          <w:rFonts w:hint="eastAsia"/>
          <w:bCs/>
          <w:sz w:val="28"/>
          <w:szCs w:val="28"/>
          <w:lang w:val="en-US"/>
        </w:rPr>
        <w:t>维人员</w:t>
      </w:r>
      <w:proofErr w:type="gramEnd"/>
      <w:r>
        <w:rPr>
          <w:rFonts w:hint="eastAsia"/>
          <w:bCs/>
          <w:sz w:val="28"/>
          <w:szCs w:val="28"/>
          <w:lang w:val="en-US"/>
        </w:rPr>
        <w:t>配备及管理（运</w:t>
      </w:r>
      <w:proofErr w:type="gramStart"/>
      <w:r>
        <w:rPr>
          <w:rFonts w:hint="eastAsia"/>
          <w:bCs/>
          <w:sz w:val="28"/>
          <w:szCs w:val="28"/>
          <w:lang w:val="en-US"/>
        </w:rPr>
        <w:t>维人员</w:t>
      </w:r>
      <w:proofErr w:type="gramEnd"/>
      <w:r>
        <w:rPr>
          <w:rFonts w:hint="eastAsia"/>
          <w:bCs/>
          <w:sz w:val="28"/>
          <w:szCs w:val="28"/>
          <w:lang w:val="en-US"/>
        </w:rPr>
        <w:t>工资福利、安全防护）、安全管理、运</w:t>
      </w:r>
      <w:proofErr w:type="gramStart"/>
      <w:r>
        <w:rPr>
          <w:rFonts w:hint="eastAsia"/>
          <w:bCs/>
          <w:sz w:val="28"/>
          <w:szCs w:val="28"/>
          <w:lang w:val="en-US"/>
        </w:rPr>
        <w:t>维方案</w:t>
      </w:r>
      <w:proofErr w:type="gramEnd"/>
      <w:r>
        <w:rPr>
          <w:rFonts w:hint="eastAsia"/>
          <w:bCs/>
          <w:sz w:val="28"/>
          <w:szCs w:val="28"/>
          <w:lang w:val="en-US"/>
        </w:rPr>
        <w:t>及记录、技术资料等档案管理、信息汇报等保证正常运营的所有内容。</w:t>
      </w:r>
      <w:r>
        <w:rPr>
          <w:rFonts w:hint="eastAsia"/>
          <w:bCs/>
          <w:sz w:val="28"/>
          <w:szCs w:val="28"/>
          <w:highlight w:val="yellow"/>
          <w:lang w:val="en-US"/>
        </w:rPr>
        <w:t>污水处理运营所需的药剂、水电费由招标人承担。污水站设备保修由建设方在保修期内承担。</w:t>
      </w:r>
    </w:p>
    <w:p w:rsidR="006868D4" w:rsidRDefault="00926286" w:rsidP="00926286">
      <w:pPr>
        <w:pStyle w:val="a6"/>
        <w:tabs>
          <w:tab w:val="left" w:pos="932"/>
        </w:tabs>
        <w:autoSpaceDE w:val="0"/>
        <w:autoSpaceDN w:val="0"/>
        <w:adjustRightInd w:val="0"/>
        <w:snapToGrid w:val="0"/>
        <w:spacing w:line="360" w:lineRule="auto"/>
        <w:ind w:left="0" w:rightChars="-24" w:right="-50" w:firstLineChars="147" w:firstLine="412"/>
        <w:rPr>
          <w:b/>
          <w:bCs/>
          <w:sz w:val="28"/>
          <w:szCs w:val="28"/>
          <w:lang w:val="en-US"/>
        </w:rPr>
      </w:pPr>
      <w:r>
        <w:rPr>
          <w:rFonts w:hint="eastAsia"/>
          <w:bCs/>
          <w:sz w:val="28"/>
          <w:szCs w:val="28"/>
          <w:lang w:val="en-US"/>
        </w:rPr>
        <w:t>2</w:t>
      </w:r>
      <w:r>
        <w:rPr>
          <w:rFonts w:hint="eastAsia"/>
          <w:bCs/>
          <w:sz w:val="28"/>
          <w:szCs w:val="28"/>
          <w:lang w:val="en-US"/>
        </w:rPr>
        <w:t>、</w:t>
      </w:r>
      <w:r>
        <w:rPr>
          <w:rFonts w:hint="eastAsia"/>
          <w:bCs/>
          <w:sz w:val="28"/>
          <w:szCs w:val="28"/>
          <w:lang w:val="en-US"/>
        </w:rPr>
        <w:t>服务期内污水处理运营管理所包含的全部内容，包括水处理站内设备日常维</w:t>
      </w:r>
      <w:r>
        <w:rPr>
          <w:rFonts w:hint="eastAsia"/>
          <w:bCs/>
          <w:sz w:val="28"/>
          <w:szCs w:val="28"/>
          <w:lang w:val="en-US"/>
        </w:rPr>
        <w:t>护检修、设备及进出水管网等运营维护、水质监测、相关人员配备以及培训与管理、安全管理、运</w:t>
      </w:r>
      <w:proofErr w:type="gramStart"/>
      <w:r>
        <w:rPr>
          <w:rFonts w:hint="eastAsia"/>
          <w:bCs/>
          <w:sz w:val="28"/>
          <w:szCs w:val="28"/>
          <w:lang w:val="en-US"/>
        </w:rPr>
        <w:t>维记录</w:t>
      </w:r>
      <w:proofErr w:type="gramEnd"/>
      <w:r>
        <w:rPr>
          <w:rFonts w:hint="eastAsia"/>
          <w:bCs/>
          <w:sz w:val="28"/>
          <w:szCs w:val="28"/>
          <w:lang w:val="en-US"/>
        </w:rPr>
        <w:t>及技术资料等档案管理、信息汇报等保证污水站正常运营的所有内容。（在线监测设备和系统不在本次招标范围。）</w:t>
      </w:r>
    </w:p>
    <w:p w:rsidR="006868D4" w:rsidRDefault="006868D4" w:rsidP="00926286">
      <w:pPr>
        <w:pStyle w:val="a6"/>
        <w:tabs>
          <w:tab w:val="left" w:pos="932"/>
        </w:tabs>
        <w:autoSpaceDE w:val="0"/>
        <w:autoSpaceDN w:val="0"/>
        <w:adjustRightInd w:val="0"/>
        <w:snapToGrid w:val="0"/>
        <w:spacing w:line="360" w:lineRule="auto"/>
        <w:ind w:left="0" w:rightChars="-24" w:right="-50" w:firstLineChars="147" w:firstLine="412"/>
        <w:rPr>
          <w:bCs/>
          <w:sz w:val="28"/>
          <w:szCs w:val="28"/>
          <w:lang w:val="en-US"/>
        </w:rPr>
      </w:pPr>
    </w:p>
    <w:p w:rsidR="006868D4" w:rsidRDefault="00926286">
      <w:pPr>
        <w:pStyle w:val="a6"/>
        <w:tabs>
          <w:tab w:val="left" w:pos="1089"/>
        </w:tabs>
        <w:autoSpaceDE w:val="0"/>
        <w:autoSpaceDN w:val="0"/>
        <w:adjustRightInd w:val="0"/>
        <w:snapToGrid w:val="0"/>
        <w:spacing w:before="173" w:line="360" w:lineRule="auto"/>
        <w:ind w:left="0" w:rightChars="-24" w:right="-50" w:firstLine="0"/>
        <w:jc w:val="left"/>
        <w:rPr>
          <w:b/>
          <w:bCs/>
          <w:sz w:val="28"/>
          <w:szCs w:val="28"/>
          <w:lang w:val="en-US"/>
        </w:rPr>
      </w:pPr>
      <w:r>
        <w:rPr>
          <w:rFonts w:hint="eastAsia"/>
          <w:b/>
          <w:bCs/>
          <w:sz w:val="28"/>
          <w:szCs w:val="28"/>
          <w:lang w:val="en-US"/>
        </w:rPr>
        <w:t>三、</w:t>
      </w:r>
      <w:r>
        <w:rPr>
          <w:rFonts w:hint="eastAsia"/>
          <w:b/>
          <w:bCs/>
          <w:sz w:val="28"/>
          <w:szCs w:val="28"/>
          <w:lang w:val="en-US"/>
        </w:rPr>
        <w:t>运营管理要求</w:t>
      </w:r>
    </w:p>
    <w:p w:rsidR="006868D4" w:rsidRDefault="00926286">
      <w:pPr>
        <w:pStyle w:val="a6"/>
        <w:tabs>
          <w:tab w:val="left" w:pos="1089"/>
        </w:tabs>
        <w:autoSpaceDE w:val="0"/>
        <w:autoSpaceDN w:val="0"/>
        <w:adjustRightInd w:val="0"/>
        <w:snapToGrid w:val="0"/>
        <w:spacing w:before="173" w:line="360" w:lineRule="auto"/>
        <w:ind w:left="0" w:rightChars="-24" w:right="-50" w:firstLine="0"/>
        <w:jc w:val="left"/>
        <w:rPr>
          <w:bCs/>
          <w:sz w:val="28"/>
          <w:szCs w:val="28"/>
          <w:lang w:val="en-US"/>
        </w:rPr>
      </w:pPr>
      <w:r>
        <w:rPr>
          <w:rFonts w:hint="eastAsia"/>
          <w:b/>
          <w:bCs/>
          <w:sz w:val="28"/>
          <w:szCs w:val="28"/>
          <w:lang w:val="en-US"/>
        </w:rPr>
        <w:t>（一）、</w:t>
      </w:r>
      <w:r>
        <w:rPr>
          <w:rFonts w:hint="eastAsia"/>
          <w:b/>
          <w:bCs/>
          <w:sz w:val="28"/>
          <w:szCs w:val="28"/>
          <w:lang w:val="en-US"/>
        </w:rPr>
        <w:t>污水站出水排放要求：</w:t>
      </w:r>
      <w:r>
        <w:rPr>
          <w:rFonts w:hint="eastAsia"/>
          <w:bCs/>
          <w:sz w:val="28"/>
          <w:szCs w:val="28"/>
          <w:lang w:val="en-US"/>
        </w:rPr>
        <w:t>符合《</w:t>
      </w:r>
      <w:r>
        <w:rPr>
          <w:rFonts w:hint="eastAsia"/>
          <w:bCs/>
          <w:sz w:val="28"/>
          <w:szCs w:val="28"/>
          <w:lang w:val="en-US"/>
        </w:rPr>
        <w:t xml:space="preserve"> </w:t>
      </w:r>
      <w:r>
        <w:rPr>
          <w:rFonts w:hint="eastAsia"/>
          <w:bCs/>
          <w:sz w:val="28"/>
          <w:szCs w:val="28"/>
          <w:lang w:val="en-US"/>
        </w:rPr>
        <w:t>医</w:t>
      </w:r>
      <w:r>
        <w:rPr>
          <w:rFonts w:hint="eastAsia"/>
          <w:bCs/>
          <w:sz w:val="28"/>
          <w:szCs w:val="28"/>
          <w:lang w:val="en-US"/>
        </w:rPr>
        <w:t xml:space="preserve"> </w:t>
      </w:r>
      <w:r>
        <w:rPr>
          <w:rFonts w:hint="eastAsia"/>
          <w:bCs/>
          <w:sz w:val="28"/>
          <w:szCs w:val="28"/>
          <w:lang w:val="en-US"/>
        </w:rPr>
        <w:t>疗</w:t>
      </w:r>
      <w:r>
        <w:rPr>
          <w:rFonts w:hint="eastAsia"/>
          <w:bCs/>
          <w:sz w:val="28"/>
          <w:szCs w:val="28"/>
          <w:lang w:val="en-US"/>
        </w:rPr>
        <w:t xml:space="preserve"> </w:t>
      </w:r>
      <w:r>
        <w:rPr>
          <w:rFonts w:hint="eastAsia"/>
          <w:bCs/>
          <w:sz w:val="28"/>
          <w:szCs w:val="28"/>
          <w:lang w:val="en-US"/>
        </w:rPr>
        <w:t>机</w:t>
      </w:r>
      <w:r>
        <w:rPr>
          <w:rFonts w:hint="eastAsia"/>
          <w:bCs/>
          <w:sz w:val="28"/>
          <w:szCs w:val="28"/>
          <w:lang w:val="en-US"/>
        </w:rPr>
        <w:t xml:space="preserve"> </w:t>
      </w:r>
      <w:r>
        <w:rPr>
          <w:rFonts w:hint="eastAsia"/>
          <w:bCs/>
          <w:sz w:val="28"/>
          <w:szCs w:val="28"/>
          <w:lang w:val="en-US"/>
        </w:rPr>
        <w:t>构</w:t>
      </w:r>
      <w:r>
        <w:rPr>
          <w:rFonts w:hint="eastAsia"/>
          <w:bCs/>
          <w:sz w:val="28"/>
          <w:szCs w:val="28"/>
          <w:lang w:val="en-US"/>
        </w:rPr>
        <w:t xml:space="preserve"> </w:t>
      </w:r>
      <w:r>
        <w:rPr>
          <w:rFonts w:hint="eastAsia"/>
          <w:bCs/>
          <w:sz w:val="28"/>
          <w:szCs w:val="28"/>
          <w:lang w:val="en-US"/>
        </w:rPr>
        <w:t>水</w:t>
      </w:r>
      <w:r>
        <w:rPr>
          <w:rFonts w:hint="eastAsia"/>
          <w:bCs/>
          <w:sz w:val="28"/>
          <w:szCs w:val="28"/>
          <w:lang w:val="en-US"/>
        </w:rPr>
        <w:t xml:space="preserve"> </w:t>
      </w:r>
      <w:r>
        <w:rPr>
          <w:rFonts w:hint="eastAsia"/>
          <w:bCs/>
          <w:sz w:val="28"/>
          <w:szCs w:val="28"/>
          <w:lang w:val="en-US"/>
        </w:rPr>
        <w:t>污</w:t>
      </w:r>
      <w:r>
        <w:rPr>
          <w:rFonts w:hint="eastAsia"/>
          <w:bCs/>
          <w:sz w:val="28"/>
          <w:szCs w:val="28"/>
          <w:lang w:val="en-US"/>
        </w:rPr>
        <w:t xml:space="preserve"> </w:t>
      </w:r>
      <w:r>
        <w:rPr>
          <w:rFonts w:hint="eastAsia"/>
          <w:bCs/>
          <w:sz w:val="28"/>
          <w:szCs w:val="28"/>
          <w:lang w:val="en-US"/>
        </w:rPr>
        <w:t>染</w:t>
      </w:r>
      <w:r>
        <w:rPr>
          <w:rFonts w:hint="eastAsia"/>
          <w:bCs/>
          <w:sz w:val="28"/>
          <w:szCs w:val="28"/>
          <w:lang w:val="en-US"/>
        </w:rPr>
        <w:t xml:space="preserve"> </w:t>
      </w:r>
      <w:r>
        <w:rPr>
          <w:rFonts w:hint="eastAsia"/>
          <w:bCs/>
          <w:sz w:val="28"/>
          <w:szCs w:val="28"/>
          <w:lang w:val="en-US"/>
        </w:rPr>
        <w:t>物</w:t>
      </w:r>
      <w:r>
        <w:rPr>
          <w:rFonts w:hint="eastAsia"/>
          <w:bCs/>
          <w:sz w:val="28"/>
          <w:szCs w:val="28"/>
          <w:lang w:val="en-US"/>
        </w:rPr>
        <w:t xml:space="preserve"> </w:t>
      </w:r>
      <w:r>
        <w:rPr>
          <w:rFonts w:hint="eastAsia"/>
          <w:bCs/>
          <w:sz w:val="28"/>
          <w:szCs w:val="28"/>
          <w:lang w:val="en-US"/>
        </w:rPr>
        <w:t>排</w:t>
      </w:r>
      <w:r>
        <w:rPr>
          <w:rFonts w:hint="eastAsia"/>
          <w:bCs/>
          <w:sz w:val="28"/>
          <w:szCs w:val="28"/>
          <w:lang w:val="en-US"/>
        </w:rPr>
        <w:t xml:space="preserve"> </w:t>
      </w:r>
      <w:r>
        <w:rPr>
          <w:rFonts w:hint="eastAsia"/>
          <w:bCs/>
          <w:sz w:val="28"/>
          <w:szCs w:val="28"/>
          <w:lang w:val="en-US"/>
        </w:rPr>
        <w:t>放</w:t>
      </w:r>
      <w:r>
        <w:rPr>
          <w:rFonts w:hint="eastAsia"/>
          <w:bCs/>
          <w:sz w:val="28"/>
          <w:szCs w:val="28"/>
          <w:lang w:val="en-US"/>
        </w:rPr>
        <w:t xml:space="preserve"> </w:t>
      </w:r>
      <w:r>
        <w:rPr>
          <w:rFonts w:hint="eastAsia"/>
          <w:bCs/>
          <w:sz w:val="28"/>
          <w:szCs w:val="28"/>
          <w:lang w:val="en-US"/>
        </w:rPr>
        <w:t>标</w:t>
      </w:r>
      <w:r>
        <w:rPr>
          <w:rFonts w:hint="eastAsia"/>
          <w:bCs/>
          <w:sz w:val="28"/>
          <w:szCs w:val="28"/>
          <w:lang w:val="en-US"/>
        </w:rPr>
        <w:t xml:space="preserve"> </w:t>
      </w:r>
      <w:r>
        <w:rPr>
          <w:rFonts w:hint="eastAsia"/>
          <w:bCs/>
          <w:sz w:val="28"/>
          <w:szCs w:val="28"/>
          <w:lang w:val="en-US"/>
        </w:rPr>
        <w:t>准</w:t>
      </w:r>
      <w:r>
        <w:rPr>
          <w:rFonts w:hint="eastAsia"/>
          <w:bCs/>
          <w:sz w:val="28"/>
          <w:szCs w:val="28"/>
          <w:lang w:val="en-US"/>
        </w:rPr>
        <w:t xml:space="preserve"> </w:t>
      </w:r>
      <w:r>
        <w:rPr>
          <w:rFonts w:hint="eastAsia"/>
          <w:bCs/>
          <w:sz w:val="28"/>
          <w:szCs w:val="28"/>
          <w:lang w:val="en-US"/>
        </w:rPr>
        <w:t>》（</w:t>
      </w:r>
      <w:r>
        <w:rPr>
          <w:rFonts w:hint="eastAsia"/>
          <w:bCs/>
          <w:sz w:val="28"/>
          <w:szCs w:val="28"/>
          <w:lang w:val="en-US"/>
        </w:rPr>
        <w:t>GB18466-2005</w:t>
      </w:r>
      <w:r>
        <w:rPr>
          <w:rFonts w:hint="eastAsia"/>
          <w:bCs/>
          <w:sz w:val="28"/>
          <w:szCs w:val="28"/>
          <w:lang w:val="en-US"/>
        </w:rPr>
        <w:t>）表</w:t>
      </w:r>
      <w:r>
        <w:rPr>
          <w:rFonts w:hint="eastAsia"/>
          <w:bCs/>
          <w:sz w:val="28"/>
          <w:szCs w:val="28"/>
          <w:lang w:val="en-US"/>
        </w:rPr>
        <w:t>2</w:t>
      </w:r>
      <w:r>
        <w:rPr>
          <w:rFonts w:hint="eastAsia"/>
          <w:bCs/>
          <w:sz w:val="28"/>
          <w:szCs w:val="28"/>
          <w:lang w:val="en-US"/>
        </w:rPr>
        <w:t>综合医疗机构和其他医疗机构水污染物排放限值（日均值）预处理标准，其主要指标见下表：</w:t>
      </w:r>
    </w:p>
    <w:tbl>
      <w:tblPr>
        <w:tblW w:w="0" w:type="auto"/>
        <w:tblCellSpacing w:w="0" w:type="dxa"/>
        <w:tblInd w:w="190" w:type="dxa"/>
        <w:tblLayout w:type="fixed"/>
        <w:tblCellMar>
          <w:left w:w="0" w:type="dxa"/>
          <w:right w:w="0" w:type="dxa"/>
        </w:tblCellMar>
        <w:tblLook w:val="04A0"/>
      </w:tblPr>
      <w:tblGrid>
        <w:gridCol w:w="1732"/>
        <w:gridCol w:w="1200"/>
        <w:gridCol w:w="1283"/>
        <w:gridCol w:w="1327"/>
        <w:gridCol w:w="2536"/>
      </w:tblGrid>
      <w:tr w:rsidR="006868D4">
        <w:trPr>
          <w:trHeight w:val="892"/>
          <w:tblCellSpacing w:w="0" w:type="dxa"/>
        </w:trPr>
        <w:tc>
          <w:tcPr>
            <w:tcW w:w="1732" w:type="dxa"/>
            <w:tcBorders>
              <w:top w:val="single" w:sz="6" w:space="0" w:color="080000"/>
              <w:left w:val="single" w:sz="6" w:space="0" w:color="080000"/>
              <w:bottom w:val="single" w:sz="6" w:space="0" w:color="080000"/>
              <w:right w:val="single" w:sz="6" w:space="0" w:color="080000"/>
            </w:tcBorders>
            <w:shd w:val="clear" w:color="auto" w:fill="FFFFFF"/>
            <w:tcMar>
              <w:left w:w="108" w:type="dxa"/>
              <w:right w:w="108" w:type="dxa"/>
            </w:tcMar>
            <w:vAlign w:val="center"/>
          </w:tcPr>
          <w:p w:rsidR="006868D4" w:rsidRDefault="00926286">
            <w:pPr>
              <w:pStyle w:val="a5"/>
              <w:widowControl/>
              <w:autoSpaceDE w:val="0"/>
              <w:autoSpaceDN w:val="0"/>
              <w:adjustRightInd w:val="0"/>
              <w:snapToGrid w:val="0"/>
              <w:spacing w:beforeAutospacing="0" w:afterAutospacing="0" w:line="360" w:lineRule="auto"/>
              <w:ind w:rightChars="-24" w:right="-50"/>
              <w:jc w:val="center"/>
              <w:rPr>
                <w:rFonts w:ascii="宋体" w:hAnsi="宋体" w:cs="宋体"/>
                <w:color w:val="000000"/>
                <w:sz w:val="28"/>
                <w:szCs w:val="28"/>
              </w:rPr>
            </w:pPr>
            <w:r>
              <w:rPr>
                <w:rFonts w:ascii="宋体" w:hAnsi="宋体" w:cs="宋体" w:hint="eastAsia"/>
                <w:color w:val="000000"/>
                <w:sz w:val="28"/>
                <w:szCs w:val="28"/>
              </w:rPr>
              <w:t>PH</w:t>
            </w:r>
            <w:r>
              <w:rPr>
                <w:rFonts w:ascii="宋体" w:hAnsi="宋体" w:cs="宋体" w:hint="eastAsia"/>
                <w:color w:val="000000"/>
                <w:sz w:val="28"/>
                <w:szCs w:val="28"/>
              </w:rPr>
              <w:t>（无量纲）</w:t>
            </w:r>
          </w:p>
        </w:tc>
        <w:tc>
          <w:tcPr>
            <w:tcW w:w="1200" w:type="dxa"/>
            <w:tcBorders>
              <w:top w:val="single" w:sz="6" w:space="0" w:color="080000"/>
              <w:left w:val="single" w:sz="6" w:space="0" w:color="080000"/>
              <w:bottom w:val="single" w:sz="6" w:space="0" w:color="080000"/>
              <w:right w:val="single" w:sz="6" w:space="0" w:color="080000"/>
            </w:tcBorders>
            <w:shd w:val="clear" w:color="auto" w:fill="FFFFFF"/>
            <w:tcMar>
              <w:left w:w="108" w:type="dxa"/>
              <w:right w:w="108" w:type="dxa"/>
            </w:tcMar>
            <w:vAlign w:val="center"/>
          </w:tcPr>
          <w:p w:rsidR="006868D4" w:rsidRDefault="00926286">
            <w:pPr>
              <w:pStyle w:val="a5"/>
              <w:widowControl/>
              <w:autoSpaceDE w:val="0"/>
              <w:autoSpaceDN w:val="0"/>
              <w:adjustRightInd w:val="0"/>
              <w:snapToGrid w:val="0"/>
              <w:spacing w:beforeAutospacing="0" w:afterAutospacing="0" w:line="360" w:lineRule="auto"/>
              <w:ind w:rightChars="-24" w:right="-50"/>
              <w:jc w:val="center"/>
              <w:rPr>
                <w:rFonts w:ascii="宋体" w:hAnsi="宋体" w:cs="宋体"/>
                <w:color w:val="000000"/>
                <w:sz w:val="28"/>
                <w:szCs w:val="28"/>
              </w:rPr>
            </w:pPr>
            <w:r>
              <w:rPr>
                <w:rFonts w:ascii="宋体" w:hAnsi="宋体" w:cs="宋体" w:hint="eastAsia"/>
                <w:color w:val="000000"/>
                <w:sz w:val="28"/>
                <w:szCs w:val="28"/>
              </w:rPr>
              <w:t>COD</w:t>
            </w:r>
          </w:p>
          <w:p w:rsidR="006868D4" w:rsidRDefault="00926286">
            <w:pPr>
              <w:pStyle w:val="a5"/>
              <w:widowControl/>
              <w:autoSpaceDE w:val="0"/>
              <w:autoSpaceDN w:val="0"/>
              <w:adjustRightInd w:val="0"/>
              <w:snapToGrid w:val="0"/>
              <w:spacing w:beforeAutospacing="0" w:afterAutospacing="0" w:line="360" w:lineRule="auto"/>
              <w:ind w:rightChars="-24" w:right="-50"/>
              <w:jc w:val="center"/>
              <w:rPr>
                <w:rFonts w:ascii="宋体" w:hAnsi="宋体" w:cs="宋体"/>
                <w:color w:val="000000"/>
                <w:sz w:val="28"/>
                <w:szCs w:val="28"/>
              </w:rPr>
            </w:pPr>
            <w:r>
              <w:rPr>
                <w:rFonts w:ascii="宋体" w:hAnsi="宋体" w:cs="宋体" w:hint="eastAsia"/>
                <w:color w:val="000000"/>
                <w:sz w:val="28"/>
                <w:szCs w:val="28"/>
              </w:rPr>
              <w:t>（</w:t>
            </w:r>
            <w:r>
              <w:rPr>
                <w:rFonts w:ascii="宋体" w:hAnsi="宋体" w:cs="宋体" w:hint="eastAsia"/>
                <w:color w:val="000000"/>
                <w:sz w:val="28"/>
                <w:szCs w:val="28"/>
              </w:rPr>
              <w:t>mg/l</w:t>
            </w:r>
            <w:r>
              <w:rPr>
                <w:rFonts w:ascii="宋体" w:hAnsi="宋体" w:cs="宋体" w:hint="eastAsia"/>
                <w:color w:val="000000"/>
                <w:sz w:val="28"/>
                <w:szCs w:val="28"/>
              </w:rPr>
              <w:t>）</w:t>
            </w:r>
          </w:p>
        </w:tc>
        <w:tc>
          <w:tcPr>
            <w:tcW w:w="1283" w:type="dxa"/>
            <w:tcBorders>
              <w:top w:val="single" w:sz="6" w:space="0" w:color="080000"/>
              <w:left w:val="single" w:sz="6" w:space="0" w:color="080000"/>
              <w:bottom w:val="single" w:sz="6" w:space="0" w:color="080000"/>
              <w:right w:val="single" w:sz="6" w:space="0" w:color="080000"/>
            </w:tcBorders>
            <w:shd w:val="clear" w:color="auto" w:fill="FFFFFF"/>
            <w:tcMar>
              <w:left w:w="108" w:type="dxa"/>
              <w:right w:w="108" w:type="dxa"/>
            </w:tcMar>
            <w:vAlign w:val="center"/>
          </w:tcPr>
          <w:p w:rsidR="006868D4" w:rsidRDefault="00926286">
            <w:pPr>
              <w:pStyle w:val="a5"/>
              <w:widowControl/>
              <w:autoSpaceDE w:val="0"/>
              <w:autoSpaceDN w:val="0"/>
              <w:adjustRightInd w:val="0"/>
              <w:snapToGrid w:val="0"/>
              <w:spacing w:beforeAutospacing="0" w:afterAutospacing="0" w:line="360" w:lineRule="auto"/>
              <w:ind w:rightChars="-24" w:right="-50"/>
              <w:jc w:val="center"/>
              <w:rPr>
                <w:rFonts w:ascii="宋体" w:hAnsi="宋体" w:cs="宋体"/>
                <w:color w:val="000000"/>
                <w:sz w:val="28"/>
                <w:szCs w:val="28"/>
              </w:rPr>
            </w:pPr>
            <w:r>
              <w:rPr>
                <w:rFonts w:ascii="宋体" w:hAnsi="宋体" w:cs="宋体" w:hint="eastAsia"/>
                <w:color w:val="000000"/>
                <w:sz w:val="28"/>
                <w:szCs w:val="28"/>
              </w:rPr>
              <w:t>BOD</w:t>
            </w:r>
          </w:p>
          <w:p w:rsidR="006868D4" w:rsidRDefault="00926286">
            <w:pPr>
              <w:pStyle w:val="a5"/>
              <w:widowControl/>
              <w:autoSpaceDE w:val="0"/>
              <w:autoSpaceDN w:val="0"/>
              <w:adjustRightInd w:val="0"/>
              <w:snapToGrid w:val="0"/>
              <w:spacing w:beforeAutospacing="0" w:afterAutospacing="0" w:line="360" w:lineRule="auto"/>
              <w:ind w:rightChars="-24" w:right="-50"/>
              <w:jc w:val="center"/>
              <w:rPr>
                <w:rFonts w:ascii="宋体" w:hAnsi="宋体" w:cs="宋体"/>
                <w:color w:val="000000"/>
                <w:sz w:val="28"/>
                <w:szCs w:val="28"/>
              </w:rPr>
            </w:pPr>
            <w:r>
              <w:rPr>
                <w:rFonts w:ascii="宋体" w:hAnsi="宋体" w:cs="宋体" w:hint="eastAsia"/>
                <w:color w:val="000000"/>
                <w:sz w:val="28"/>
                <w:szCs w:val="28"/>
              </w:rPr>
              <w:t>（</w:t>
            </w:r>
            <w:r>
              <w:rPr>
                <w:rFonts w:ascii="宋体" w:hAnsi="宋体" w:cs="宋体" w:hint="eastAsia"/>
                <w:color w:val="000000"/>
                <w:sz w:val="28"/>
                <w:szCs w:val="28"/>
              </w:rPr>
              <w:t>mg/l</w:t>
            </w:r>
            <w:r>
              <w:rPr>
                <w:rFonts w:ascii="宋体" w:hAnsi="宋体" w:cs="宋体" w:hint="eastAsia"/>
                <w:color w:val="000000"/>
                <w:sz w:val="28"/>
                <w:szCs w:val="28"/>
              </w:rPr>
              <w:t>）</w:t>
            </w:r>
          </w:p>
        </w:tc>
        <w:tc>
          <w:tcPr>
            <w:tcW w:w="1327" w:type="dxa"/>
            <w:tcBorders>
              <w:top w:val="single" w:sz="6" w:space="0" w:color="080000"/>
              <w:left w:val="single" w:sz="6" w:space="0" w:color="080000"/>
              <w:bottom w:val="single" w:sz="6" w:space="0" w:color="080000"/>
              <w:right w:val="single" w:sz="6" w:space="0" w:color="080000"/>
            </w:tcBorders>
            <w:shd w:val="clear" w:color="auto" w:fill="FFFFFF"/>
            <w:tcMar>
              <w:left w:w="108" w:type="dxa"/>
              <w:right w:w="108" w:type="dxa"/>
            </w:tcMar>
            <w:vAlign w:val="center"/>
          </w:tcPr>
          <w:p w:rsidR="006868D4" w:rsidRDefault="00926286">
            <w:pPr>
              <w:pStyle w:val="a5"/>
              <w:widowControl/>
              <w:autoSpaceDE w:val="0"/>
              <w:autoSpaceDN w:val="0"/>
              <w:adjustRightInd w:val="0"/>
              <w:snapToGrid w:val="0"/>
              <w:spacing w:beforeAutospacing="0" w:afterAutospacing="0" w:line="360" w:lineRule="auto"/>
              <w:ind w:rightChars="-24" w:right="-50"/>
              <w:jc w:val="center"/>
              <w:rPr>
                <w:rFonts w:ascii="宋体" w:hAnsi="宋体" w:cs="宋体"/>
                <w:color w:val="000000"/>
                <w:sz w:val="28"/>
                <w:szCs w:val="28"/>
              </w:rPr>
            </w:pPr>
            <w:r>
              <w:rPr>
                <w:rFonts w:ascii="宋体" w:hAnsi="宋体" w:cs="宋体" w:hint="eastAsia"/>
                <w:color w:val="000000"/>
                <w:sz w:val="28"/>
                <w:szCs w:val="28"/>
              </w:rPr>
              <w:t>SS</w:t>
            </w:r>
          </w:p>
          <w:p w:rsidR="006868D4" w:rsidRDefault="00926286">
            <w:pPr>
              <w:pStyle w:val="a5"/>
              <w:widowControl/>
              <w:autoSpaceDE w:val="0"/>
              <w:autoSpaceDN w:val="0"/>
              <w:adjustRightInd w:val="0"/>
              <w:snapToGrid w:val="0"/>
              <w:spacing w:beforeAutospacing="0" w:afterAutospacing="0" w:line="360" w:lineRule="auto"/>
              <w:ind w:rightChars="-24" w:right="-50"/>
              <w:jc w:val="center"/>
              <w:rPr>
                <w:rFonts w:ascii="宋体" w:hAnsi="宋体" w:cs="宋体"/>
                <w:color w:val="000000"/>
                <w:sz w:val="28"/>
                <w:szCs w:val="28"/>
              </w:rPr>
            </w:pPr>
            <w:r>
              <w:rPr>
                <w:rFonts w:ascii="宋体" w:hAnsi="宋体" w:cs="宋体" w:hint="eastAsia"/>
                <w:color w:val="000000"/>
                <w:sz w:val="28"/>
                <w:szCs w:val="28"/>
              </w:rPr>
              <w:t>（</w:t>
            </w:r>
            <w:r>
              <w:rPr>
                <w:rFonts w:ascii="宋体" w:hAnsi="宋体" w:cs="宋体" w:hint="eastAsia"/>
                <w:color w:val="000000"/>
                <w:sz w:val="28"/>
                <w:szCs w:val="28"/>
              </w:rPr>
              <w:t>mg/l</w:t>
            </w:r>
            <w:r>
              <w:rPr>
                <w:rFonts w:ascii="宋体" w:hAnsi="宋体" w:cs="宋体" w:hint="eastAsia"/>
                <w:color w:val="000000"/>
                <w:sz w:val="28"/>
                <w:szCs w:val="28"/>
              </w:rPr>
              <w:t>）</w:t>
            </w:r>
          </w:p>
        </w:tc>
        <w:tc>
          <w:tcPr>
            <w:tcW w:w="2536" w:type="dxa"/>
            <w:tcBorders>
              <w:top w:val="single" w:sz="6" w:space="0" w:color="080000"/>
              <w:left w:val="single" w:sz="6" w:space="0" w:color="080000"/>
              <w:bottom w:val="single" w:sz="6" w:space="0" w:color="080000"/>
              <w:right w:val="single" w:sz="6" w:space="0" w:color="080000"/>
            </w:tcBorders>
            <w:shd w:val="clear" w:color="auto" w:fill="FFFFFF"/>
            <w:tcMar>
              <w:left w:w="108" w:type="dxa"/>
              <w:right w:w="108" w:type="dxa"/>
            </w:tcMar>
            <w:vAlign w:val="center"/>
          </w:tcPr>
          <w:p w:rsidR="006868D4" w:rsidRDefault="00926286">
            <w:pPr>
              <w:pStyle w:val="a5"/>
              <w:widowControl/>
              <w:autoSpaceDE w:val="0"/>
              <w:autoSpaceDN w:val="0"/>
              <w:adjustRightInd w:val="0"/>
              <w:snapToGrid w:val="0"/>
              <w:spacing w:beforeAutospacing="0" w:afterAutospacing="0" w:line="360" w:lineRule="auto"/>
              <w:ind w:rightChars="-24" w:right="-50"/>
              <w:jc w:val="center"/>
              <w:rPr>
                <w:rFonts w:ascii="宋体" w:hAnsi="宋体" w:cs="宋体"/>
                <w:color w:val="000000"/>
                <w:sz w:val="28"/>
                <w:szCs w:val="28"/>
              </w:rPr>
            </w:pPr>
            <w:r>
              <w:rPr>
                <w:rFonts w:ascii="宋体" w:hAnsi="宋体" w:cs="宋体" w:hint="eastAsia"/>
                <w:color w:val="000000"/>
                <w:sz w:val="28"/>
                <w:szCs w:val="28"/>
              </w:rPr>
              <w:t>粪大肠菌群数（</w:t>
            </w:r>
            <w:r>
              <w:rPr>
                <w:rFonts w:ascii="宋体" w:hAnsi="宋体" w:cs="宋体" w:hint="eastAsia"/>
                <w:color w:val="000000"/>
                <w:sz w:val="28"/>
                <w:szCs w:val="28"/>
              </w:rPr>
              <w:t>MPN/L</w:t>
            </w:r>
            <w:r>
              <w:rPr>
                <w:rFonts w:ascii="宋体" w:hAnsi="宋体" w:cs="宋体" w:hint="eastAsia"/>
                <w:color w:val="000000"/>
                <w:sz w:val="28"/>
                <w:szCs w:val="28"/>
              </w:rPr>
              <w:t>）</w:t>
            </w:r>
          </w:p>
        </w:tc>
      </w:tr>
      <w:tr w:rsidR="006868D4">
        <w:trPr>
          <w:trHeight w:val="835"/>
          <w:tblCellSpacing w:w="0" w:type="dxa"/>
        </w:trPr>
        <w:tc>
          <w:tcPr>
            <w:tcW w:w="1732" w:type="dxa"/>
            <w:tcBorders>
              <w:top w:val="single" w:sz="6" w:space="0" w:color="080000"/>
              <w:left w:val="single" w:sz="6" w:space="0" w:color="080000"/>
              <w:bottom w:val="single" w:sz="6" w:space="0" w:color="080000"/>
              <w:right w:val="single" w:sz="6" w:space="0" w:color="080000"/>
            </w:tcBorders>
            <w:tcMar>
              <w:left w:w="108" w:type="dxa"/>
              <w:right w:w="108" w:type="dxa"/>
            </w:tcMar>
            <w:vAlign w:val="center"/>
          </w:tcPr>
          <w:p w:rsidR="006868D4" w:rsidRDefault="00926286">
            <w:pPr>
              <w:pStyle w:val="a5"/>
              <w:widowControl/>
              <w:autoSpaceDE w:val="0"/>
              <w:autoSpaceDN w:val="0"/>
              <w:adjustRightInd w:val="0"/>
              <w:snapToGrid w:val="0"/>
              <w:spacing w:beforeAutospacing="0" w:afterAutospacing="0" w:line="360" w:lineRule="auto"/>
              <w:ind w:rightChars="-24" w:right="-50"/>
              <w:jc w:val="center"/>
              <w:rPr>
                <w:rFonts w:ascii="宋体" w:hAnsi="宋体" w:cs="宋体"/>
                <w:color w:val="000000"/>
                <w:sz w:val="28"/>
                <w:szCs w:val="28"/>
              </w:rPr>
            </w:pPr>
            <w:r>
              <w:rPr>
                <w:rFonts w:ascii="宋体" w:hAnsi="宋体" w:cs="宋体" w:hint="eastAsia"/>
                <w:color w:val="000000"/>
                <w:sz w:val="28"/>
                <w:szCs w:val="28"/>
              </w:rPr>
              <w:t>6.0-9.0</w:t>
            </w:r>
          </w:p>
        </w:tc>
        <w:tc>
          <w:tcPr>
            <w:tcW w:w="1200" w:type="dxa"/>
            <w:tcBorders>
              <w:top w:val="single" w:sz="6" w:space="0" w:color="080000"/>
              <w:left w:val="single" w:sz="6" w:space="0" w:color="080000"/>
              <w:bottom w:val="single" w:sz="6" w:space="0" w:color="080000"/>
              <w:right w:val="single" w:sz="6" w:space="0" w:color="080000"/>
            </w:tcBorders>
            <w:tcMar>
              <w:left w:w="108" w:type="dxa"/>
              <w:right w:w="108" w:type="dxa"/>
            </w:tcMar>
            <w:vAlign w:val="center"/>
          </w:tcPr>
          <w:p w:rsidR="006868D4" w:rsidRDefault="00926286">
            <w:pPr>
              <w:pStyle w:val="a5"/>
              <w:widowControl/>
              <w:autoSpaceDE w:val="0"/>
              <w:autoSpaceDN w:val="0"/>
              <w:adjustRightInd w:val="0"/>
              <w:snapToGrid w:val="0"/>
              <w:spacing w:beforeAutospacing="0" w:afterAutospacing="0" w:line="360" w:lineRule="auto"/>
              <w:ind w:rightChars="-24" w:right="-50"/>
              <w:jc w:val="center"/>
              <w:rPr>
                <w:rFonts w:ascii="宋体" w:hAnsi="宋体" w:cs="宋体"/>
                <w:color w:val="000000"/>
                <w:sz w:val="28"/>
                <w:szCs w:val="28"/>
              </w:rPr>
            </w:pPr>
            <w:r>
              <w:rPr>
                <w:rFonts w:ascii="宋体" w:hAnsi="宋体" w:cs="宋体" w:hint="eastAsia"/>
                <w:color w:val="000000"/>
                <w:sz w:val="28"/>
                <w:szCs w:val="28"/>
              </w:rPr>
              <w:t>≤</w:t>
            </w:r>
            <w:r>
              <w:rPr>
                <w:rFonts w:ascii="宋体" w:hAnsi="宋体" w:cs="宋体" w:hint="eastAsia"/>
                <w:color w:val="000000"/>
                <w:sz w:val="28"/>
                <w:szCs w:val="28"/>
              </w:rPr>
              <w:t>250</w:t>
            </w:r>
          </w:p>
        </w:tc>
        <w:tc>
          <w:tcPr>
            <w:tcW w:w="1283" w:type="dxa"/>
            <w:tcBorders>
              <w:top w:val="single" w:sz="6" w:space="0" w:color="080000"/>
              <w:left w:val="single" w:sz="6" w:space="0" w:color="080000"/>
              <w:bottom w:val="single" w:sz="6" w:space="0" w:color="080000"/>
              <w:right w:val="single" w:sz="6" w:space="0" w:color="080000"/>
            </w:tcBorders>
            <w:tcMar>
              <w:left w:w="108" w:type="dxa"/>
              <w:right w:w="108" w:type="dxa"/>
            </w:tcMar>
            <w:vAlign w:val="center"/>
          </w:tcPr>
          <w:p w:rsidR="006868D4" w:rsidRDefault="00926286">
            <w:pPr>
              <w:pStyle w:val="a5"/>
              <w:widowControl/>
              <w:autoSpaceDE w:val="0"/>
              <w:autoSpaceDN w:val="0"/>
              <w:adjustRightInd w:val="0"/>
              <w:snapToGrid w:val="0"/>
              <w:spacing w:beforeAutospacing="0" w:afterAutospacing="0" w:line="360" w:lineRule="auto"/>
              <w:ind w:rightChars="-24" w:right="-50"/>
              <w:jc w:val="center"/>
              <w:rPr>
                <w:rFonts w:ascii="宋体" w:hAnsi="宋体" w:cs="宋体"/>
                <w:color w:val="000000"/>
                <w:sz w:val="28"/>
                <w:szCs w:val="28"/>
              </w:rPr>
            </w:pPr>
            <w:r>
              <w:rPr>
                <w:rFonts w:ascii="宋体" w:hAnsi="宋体" w:cs="宋体" w:hint="eastAsia"/>
                <w:color w:val="000000"/>
                <w:sz w:val="28"/>
                <w:szCs w:val="28"/>
              </w:rPr>
              <w:t>≤</w:t>
            </w:r>
            <w:r>
              <w:rPr>
                <w:rFonts w:ascii="宋体" w:hAnsi="宋体" w:cs="宋体" w:hint="eastAsia"/>
                <w:color w:val="000000"/>
                <w:sz w:val="28"/>
                <w:szCs w:val="28"/>
              </w:rPr>
              <w:t>100</w:t>
            </w:r>
          </w:p>
        </w:tc>
        <w:tc>
          <w:tcPr>
            <w:tcW w:w="1327" w:type="dxa"/>
            <w:tcBorders>
              <w:top w:val="single" w:sz="6" w:space="0" w:color="080000"/>
              <w:left w:val="single" w:sz="6" w:space="0" w:color="080000"/>
              <w:bottom w:val="single" w:sz="6" w:space="0" w:color="080000"/>
              <w:right w:val="single" w:sz="6" w:space="0" w:color="080000"/>
            </w:tcBorders>
            <w:tcMar>
              <w:left w:w="108" w:type="dxa"/>
              <w:right w:w="108" w:type="dxa"/>
            </w:tcMar>
            <w:vAlign w:val="center"/>
          </w:tcPr>
          <w:p w:rsidR="006868D4" w:rsidRDefault="00926286">
            <w:pPr>
              <w:pStyle w:val="a5"/>
              <w:widowControl/>
              <w:autoSpaceDE w:val="0"/>
              <w:autoSpaceDN w:val="0"/>
              <w:adjustRightInd w:val="0"/>
              <w:snapToGrid w:val="0"/>
              <w:spacing w:beforeAutospacing="0" w:afterAutospacing="0" w:line="360" w:lineRule="auto"/>
              <w:ind w:rightChars="-24" w:right="-50"/>
              <w:jc w:val="center"/>
              <w:rPr>
                <w:rFonts w:ascii="宋体" w:hAnsi="宋体" w:cs="宋体"/>
                <w:color w:val="000000"/>
                <w:sz w:val="28"/>
                <w:szCs w:val="28"/>
              </w:rPr>
            </w:pPr>
            <w:r>
              <w:rPr>
                <w:rFonts w:ascii="宋体" w:hAnsi="宋体" w:cs="宋体" w:hint="eastAsia"/>
                <w:color w:val="000000"/>
                <w:sz w:val="28"/>
                <w:szCs w:val="28"/>
              </w:rPr>
              <w:t>≤</w:t>
            </w:r>
            <w:r>
              <w:rPr>
                <w:rFonts w:ascii="宋体" w:hAnsi="宋体" w:cs="宋体" w:hint="eastAsia"/>
                <w:color w:val="000000"/>
                <w:sz w:val="28"/>
                <w:szCs w:val="28"/>
              </w:rPr>
              <w:t>60</w:t>
            </w:r>
          </w:p>
        </w:tc>
        <w:tc>
          <w:tcPr>
            <w:tcW w:w="2536" w:type="dxa"/>
            <w:tcBorders>
              <w:top w:val="single" w:sz="6" w:space="0" w:color="080000"/>
              <w:left w:val="single" w:sz="6" w:space="0" w:color="080000"/>
              <w:bottom w:val="single" w:sz="6" w:space="0" w:color="080000"/>
              <w:right w:val="single" w:sz="6" w:space="0" w:color="080000"/>
            </w:tcBorders>
            <w:tcMar>
              <w:left w:w="108" w:type="dxa"/>
              <w:right w:w="108" w:type="dxa"/>
            </w:tcMar>
            <w:vAlign w:val="center"/>
          </w:tcPr>
          <w:p w:rsidR="006868D4" w:rsidRDefault="00926286">
            <w:pPr>
              <w:pStyle w:val="a5"/>
              <w:widowControl/>
              <w:autoSpaceDE w:val="0"/>
              <w:autoSpaceDN w:val="0"/>
              <w:adjustRightInd w:val="0"/>
              <w:snapToGrid w:val="0"/>
              <w:spacing w:beforeAutospacing="0" w:afterAutospacing="0" w:line="360" w:lineRule="auto"/>
              <w:ind w:rightChars="-24" w:right="-50"/>
              <w:jc w:val="center"/>
              <w:rPr>
                <w:rFonts w:ascii="宋体" w:hAnsi="宋体" w:cs="宋体"/>
                <w:color w:val="000000"/>
                <w:sz w:val="28"/>
                <w:szCs w:val="28"/>
              </w:rPr>
            </w:pPr>
            <w:r>
              <w:rPr>
                <w:rFonts w:ascii="宋体" w:hAnsi="宋体" w:cs="宋体" w:hint="eastAsia"/>
                <w:color w:val="000000"/>
                <w:sz w:val="28"/>
                <w:szCs w:val="28"/>
              </w:rPr>
              <w:t>≤</w:t>
            </w:r>
            <w:r>
              <w:rPr>
                <w:rFonts w:ascii="宋体" w:hAnsi="宋体" w:cs="宋体" w:hint="eastAsia"/>
                <w:color w:val="000000"/>
                <w:sz w:val="28"/>
                <w:szCs w:val="28"/>
              </w:rPr>
              <w:t>5000</w:t>
            </w:r>
          </w:p>
        </w:tc>
      </w:tr>
    </w:tbl>
    <w:p w:rsidR="006868D4" w:rsidRDefault="006868D4">
      <w:pPr>
        <w:pStyle w:val="a6"/>
        <w:tabs>
          <w:tab w:val="left" w:pos="932"/>
        </w:tabs>
        <w:autoSpaceDE w:val="0"/>
        <w:autoSpaceDN w:val="0"/>
        <w:adjustRightInd w:val="0"/>
        <w:snapToGrid w:val="0"/>
        <w:spacing w:line="360" w:lineRule="auto"/>
        <w:ind w:left="0" w:rightChars="-24" w:right="-50" w:firstLine="0"/>
        <w:rPr>
          <w:b/>
          <w:bCs/>
          <w:sz w:val="28"/>
          <w:szCs w:val="28"/>
          <w:lang w:val="en-US"/>
        </w:rPr>
      </w:pPr>
    </w:p>
    <w:p w:rsidR="006868D4" w:rsidRDefault="00926286">
      <w:pPr>
        <w:tabs>
          <w:tab w:val="left" w:pos="1248"/>
        </w:tabs>
        <w:autoSpaceDE w:val="0"/>
        <w:autoSpaceDN w:val="0"/>
        <w:adjustRightInd w:val="0"/>
        <w:snapToGrid w:val="0"/>
        <w:spacing w:before="173" w:line="360" w:lineRule="auto"/>
        <w:ind w:rightChars="-24" w:right="-50"/>
        <w:rPr>
          <w:sz w:val="28"/>
          <w:szCs w:val="28"/>
        </w:rPr>
      </w:pPr>
      <w:r>
        <w:rPr>
          <w:rFonts w:hint="eastAsia"/>
          <w:b/>
          <w:bCs/>
          <w:spacing w:val="-3"/>
          <w:sz w:val="28"/>
          <w:szCs w:val="28"/>
        </w:rPr>
        <w:t>（</w:t>
      </w:r>
      <w:r>
        <w:rPr>
          <w:rFonts w:hint="eastAsia"/>
          <w:b/>
          <w:bCs/>
          <w:spacing w:val="-3"/>
          <w:sz w:val="28"/>
          <w:szCs w:val="28"/>
        </w:rPr>
        <w:t>二</w:t>
      </w:r>
      <w:r>
        <w:rPr>
          <w:rFonts w:hint="eastAsia"/>
          <w:b/>
          <w:bCs/>
          <w:spacing w:val="-3"/>
          <w:sz w:val="28"/>
          <w:szCs w:val="28"/>
        </w:rPr>
        <w:t>）、</w:t>
      </w:r>
      <w:r>
        <w:rPr>
          <w:rFonts w:hint="eastAsia"/>
          <w:b/>
          <w:bCs/>
          <w:spacing w:val="-3"/>
          <w:sz w:val="28"/>
          <w:szCs w:val="28"/>
        </w:rPr>
        <w:t>进出水水质监测要求：</w:t>
      </w:r>
    </w:p>
    <w:p w:rsidR="006868D4" w:rsidRDefault="00926286">
      <w:pPr>
        <w:pStyle w:val="a3"/>
        <w:numPr>
          <w:ilvl w:val="0"/>
          <w:numId w:val="2"/>
        </w:numPr>
        <w:autoSpaceDE w:val="0"/>
        <w:autoSpaceDN w:val="0"/>
        <w:adjustRightInd w:val="0"/>
        <w:snapToGrid w:val="0"/>
        <w:spacing w:before="174" w:line="360" w:lineRule="auto"/>
        <w:ind w:rightChars="-24" w:right="-50"/>
        <w:rPr>
          <w:spacing w:val="-6"/>
          <w:sz w:val="28"/>
          <w:szCs w:val="28"/>
          <w:lang w:val="en-US"/>
        </w:rPr>
      </w:pPr>
      <w:r>
        <w:rPr>
          <w:rFonts w:hint="eastAsia"/>
          <w:spacing w:val="-6"/>
          <w:sz w:val="28"/>
          <w:szCs w:val="28"/>
        </w:rPr>
        <w:t>运营方自检：中标运营单位需安排技术人员，对污水处理站的进水、出水进行取样检测分析，</w:t>
      </w:r>
      <w:r>
        <w:rPr>
          <w:rFonts w:hint="eastAsia"/>
          <w:spacing w:val="-6"/>
          <w:sz w:val="28"/>
          <w:szCs w:val="28"/>
        </w:rPr>
        <w:t xml:space="preserve"> </w:t>
      </w:r>
      <w:r>
        <w:rPr>
          <w:rFonts w:hint="eastAsia"/>
          <w:spacing w:val="-6"/>
          <w:sz w:val="28"/>
          <w:szCs w:val="28"/>
        </w:rPr>
        <w:t>正常情况下每周对水样进行不得少于</w:t>
      </w:r>
      <w:r>
        <w:rPr>
          <w:rFonts w:hint="eastAsia"/>
          <w:spacing w:val="-6"/>
          <w:sz w:val="28"/>
          <w:szCs w:val="28"/>
        </w:rPr>
        <w:t xml:space="preserve"> 1 </w:t>
      </w:r>
      <w:r>
        <w:rPr>
          <w:rFonts w:hint="eastAsia"/>
          <w:spacing w:val="-6"/>
          <w:sz w:val="28"/>
          <w:szCs w:val="28"/>
        </w:rPr>
        <w:t>次的检测（如遇水质变化需加大检测频率），保证污水排放符合</w:t>
      </w:r>
      <w:r>
        <w:rPr>
          <w:rFonts w:hint="eastAsia"/>
          <w:sz w:val="28"/>
          <w:szCs w:val="28"/>
          <w:lang w:val="en-US"/>
        </w:rPr>
        <w:t>《</w:t>
      </w:r>
      <w:r>
        <w:rPr>
          <w:rFonts w:hint="eastAsia"/>
          <w:sz w:val="28"/>
          <w:szCs w:val="28"/>
          <w:lang w:val="en-US"/>
        </w:rPr>
        <w:t xml:space="preserve"> </w:t>
      </w:r>
      <w:r>
        <w:rPr>
          <w:rFonts w:hint="eastAsia"/>
          <w:sz w:val="28"/>
          <w:szCs w:val="28"/>
          <w:lang w:val="en-US"/>
        </w:rPr>
        <w:t>医</w:t>
      </w:r>
      <w:r>
        <w:rPr>
          <w:rFonts w:hint="eastAsia"/>
          <w:sz w:val="28"/>
          <w:szCs w:val="28"/>
          <w:lang w:val="en-US"/>
        </w:rPr>
        <w:t xml:space="preserve"> </w:t>
      </w:r>
      <w:r>
        <w:rPr>
          <w:rFonts w:hint="eastAsia"/>
          <w:sz w:val="28"/>
          <w:szCs w:val="28"/>
          <w:lang w:val="en-US"/>
        </w:rPr>
        <w:t>疗</w:t>
      </w:r>
      <w:r>
        <w:rPr>
          <w:rFonts w:hint="eastAsia"/>
          <w:sz w:val="28"/>
          <w:szCs w:val="28"/>
          <w:lang w:val="en-US"/>
        </w:rPr>
        <w:t xml:space="preserve"> </w:t>
      </w:r>
      <w:r>
        <w:rPr>
          <w:rFonts w:hint="eastAsia"/>
          <w:sz w:val="28"/>
          <w:szCs w:val="28"/>
          <w:lang w:val="en-US"/>
        </w:rPr>
        <w:t>机</w:t>
      </w:r>
      <w:r>
        <w:rPr>
          <w:rFonts w:hint="eastAsia"/>
          <w:sz w:val="28"/>
          <w:szCs w:val="28"/>
          <w:lang w:val="en-US"/>
        </w:rPr>
        <w:t xml:space="preserve"> </w:t>
      </w:r>
      <w:r>
        <w:rPr>
          <w:rFonts w:hint="eastAsia"/>
          <w:sz w:val="28"/>
          <w:szCs w:val="28"/>
          <w:lang w:val="en-US"/>
        </w:rPr>
        <w:t>构</w:t>
      </w:r>
      <w:r>
        <w:rPr>
          <w:rFonts w:hint="eastAsia"/>
          <w:sz w:val="28"/>
          <w:szCs w:val="28"/>
          <w:lang w:val="en-US"/>
        </w:rPr>
        <w:t xml:space="preserve"> </w:t>
      </w:r>
      <w:r>
        <w:rPr>
          <w:rFonts w:hint="eastAsia"/>
          <w:sz w:val="28"/>
          <w:szCs w:val="28"/>
          <w:lang w:val="en-US"/>
        </w:rPr>
        <w:t>水</w:t>
      </w:r>
      <w:r>
        <w:rPr>
          <w:rFonts w:hint="eastAsia"/>
          <w:sz w:val="28"/>
          <w:szCs w:val="28"/>
          <w:lang w:val="en-US"/>
        </w:rPr>
        <w:t xml:space="preserve"> </w:t>
      </w:r>
      <w:r>
        <w:rPr>
          <w:rFonts w:hint="eastAsia"/>
          <w:sz w:val="28"/>
          <w:szCs w:val="28"/>
          <w:lang w:val="en-US"/>
        </w:rPr>
        <w:t>污</w:t>
      </w:r>
      <w:r>
        <w:rPr>
          <w:rFonts w:hint="eastAsia"/>
          <w:sz w:val="28"/>
          <w:szCs w:val="28"/>
          <w:lang w:val="en-US"/>
        </w:rPr>
        <w:t xml:space="preserve"> </w:t>
      </w:r>
      <w:r>
        <w:rPr>
          <w:rFonts w:hint="eastAsia"/>
          <w:sz w:val="28"/>
          <w:szCs w:val="28"/>
          <w:lang w:val="en-US"/>
        </w:rPr>
        <w:t>染</w:t>
      </w:r>
      <w:r>
        <w:rPr>
          <w:rFonts w:hint="eastAsia"/>
          <w:sz w:val="28"/>
          <w:szCs w:val="28"/>
          <w:lang w:val="en-US"/>
        </w:rPr>
        <w:t xml:space="preserve"> </w:t>
      </w:r>
      <w:r>
        <w:rPr>
          <w:rFonts w:hint="eastAsia"/>
          <w:sz w:val="28"/>
          <w:szCs w:val="28"/>
          <w:lang w:val="en-US"/>
        </w:rPr>
        <w:t>物</w:t>
      </w:r>
      <w:r>
        <w:rPr>
          <w:rFonts w:hint="eastAsia"/>
          <w:sz w:val="28"/>
          <w:szCs w:val="28"/>
          <w:lang w:val="en-US"/>
        </w:rPr>
        <w:t xml:space="preserve"> </w:t>
      </w:r>
      <w:r>
        <w:rPr>
          <w:rFonts w:hint="eastAsia"/>
          <w:sz w:val="28"/>
          <w:szCs w:val="28"/>
          <w:lang w:val="en-US"/>
        </w:rPr>
        <w:t>排</w:t>
      </w:r>
      <w:r>
        <w:rPr>
          <w:rFonts w:hint="eastAsia"/>
          <w:sz w:val="28"/>
          <w:szCs w:val="28"/>
          <w:lang w:val="en-US"/>
        </w:rPr>
        <w:t xml:space="preserve"> </w:t>
      </w:r>
      <w:r>
        <w:rPr>
          <w:rFonts w:hint="eastAsia"/>
          <w:sz w:val="28"/>
          <w:szCs w:val="28"/>
          <w:lang w:val="en-US"/>
        </w:rPr>
        <w:t>放</w:t>
      </w:r>
      <w:r>
        <w:rPr>
          <w:rFonts w:hint="eastAsia"/>
          <w:sz w:val="28"/>
          <w:szCs w:val="28"/>
          <w:lang w:val="en-US"/>
        </w:rPr>
        <w:t xml:space="preserve"> </w:t>
      </w:r>
      <w:r>
        <w:rPr>
          <w:rFonts w:hint="eastAsia"/>
          <w:sz w:val="28"/>
          <w:szCs w:val="28"/>
          <w:lang w:val="en-US"/>
        </w:rPr>
        <w:t>标</w:t>
      </w:r>
      <w:r>
        <w:rPr>
          <w:rFonts w:hint="eastAsia"/>
          <w:sz w:val="28"/>
          <w:szCs w:val="28"/>
          <w:lang w:val="en-US"/>
        </w:rPr>
        <w:t xml:space="preserve"> </w:t>
      </w:r>
      <w:r>
        <w:rPr>
          <w:rFonts w:hint="eastAsia"/>
          <w:sz w:val="28"/>
          <w:szCs w:val="28"/>
          <w:lang w:val="en-US"/>
        </w:rPr>
        <w:t>准</w:t>
      </w:r>
      <w:r>
        <w:rPr>
          <w:rFonts w:hint="eastAsia"/>
          <w:sz w:val="28"/>
          <w:szCs w:val="28"/>
          <w:lang w:val="en-US"/>
        </w:rPr>
        <w:t xml:space="preserve"> </w:t>
      </w:r>
      <w:r>
        <w:rPr>
          <w:rFonts w:hint="eastAsia"/>
          <w:sz w:val="28"/>
          <w:szCs w:val="28"/>
          <w:lang w:val="en-US"/>
        </w:rPr>
        <w:t>》（</w:t>
      </w:r>
      <w:r>
        <w:rPr>
          <w:rFonts w:hint="eastAsia"/>
          <w:sz w:val="28"/>
          <w:szCs w:val="28"/>
          <w:lang w:val="en-US"/>
        </w:rPr>
        <w:t>GB18466-2005</w:t>
      </w:r>
      <w:r>
        <w:rPr>
          <w:rFonts w:hint="eastAsia"/>
          <w:sz w:val="28"/>
          <w:szCs w:val="28"/>
          <w:lang w:val="en-US"/>
        </w:rPr>
        <w:t>）表</w:t>
      </w:r>
      <w:r>
        <w:rPr>
          <w:rFonts w:hint="eastAsia"/>
          <w:sz w:val="28"/>
          <w:szCs w:val="28"/>
          <w:lang w:val="en-US"/>
        </w:rPr>
        <w:t>2</w:t>
      </w:r>
      <w:r>
        <w:rPr>
          <w:rFonts w:hint="eastAsia"/>
          <w:sz w:val="28"/>
          <w:szCs w:val="28"/>
          <w:lang w:val="en-US"/>
        </w:rPr>
        <w:t>综合医疗机构和其他医疗机构水污染物排放限值（日均值）预处理标准</w:t>
      </w:r>
      <w:r>
        <w:rPr>
          <w:rFonts w:hint="eastAsia"/>
          <w:spacing w:val="-6"/>
          <w:sz w:val="28"/>
          <w:szCs w:val="28"/>
        </w:rPr>
        <w:t>。每周实验数据汇总整理成实验报表，每月定期汇总实验记录上报医院；</w:t>
      </w:r>
    </w:p>
    <w:p w:rsidR="006868D4" w:rsidRDefault="00926286">
      <w:pPr>
        <w:pStyle w:val="a3"/>
        <w:numPr>
          <w:ilvl w:val="0"/>
          <w:numId w:val="2"/>
        </w:numPr>
        <w:autoSpaceDE w:val="0"/>
        <w:autoSpaceDN w:val="0"/>
        <w:adjustRightInd w:val="0"/>
        <w:snapToGrid w:val="0"/>
        <w:spacing w:line="360" w:lineRule="auto"/>
        <w:ind w:rightChars="-24" w:right="-50"/>
        <w:jc w:val="left"/>
        <w:rPr>
          <w:spacing w:val="-6"/>
          <w:sz w:val="28"/>
          <w:szCs w:val="28"/>
        </w:rPr>
      </w:pPr>
      <w:r>
        <w:rPr>
          <w:rFonts w:hint="eastAsia"/>
          <w:spacing w:val="-6"/>
          <w:sz w:val="28"/>
          <w:szCs w:val="28"/>
        </w:rPr>
        <w:t>第三方检测：中标运营单位每季度委托环保局环境监测站或有</w:t>
      </w:r>
      <w:r>
        <w:rPr>
          <w:rFonts w:hint="eastAsia"/>
          <w:spacing w:val="-6"/>
          <w:sz w:val="28"/>
          <w:szCs w:val="28"/>
        </w:rPr>
        <w:t xml:space="preserve"> CMA </w:t>
      </w:r>
      <w:r>
        <w:rPr>
          <w:rFonts w:hint="eastAsia"/>
          <w:spacing w:val="-6"/>
          <w:sz w:val="28"/>
          <w:szCs w:val="28"/>
        </w:rPr>
        <w:t>资质的第三方机构对出水水质进行取样检测，并将检测报告提供给招标人，保证符合</w:t>
      </w:r>
      <w:r>
        <w:rPr>
          <w:rFonts w:hint="eastAsia"/>
          <w:sz w:val="28"/>
          <w:szCs w:val="28"/>
          <w:lang w:val="en-US"/>
        </w:rPr>
        <w:t>《</w:t>
      </w:r>
      <w:r>
        <w:rPr>
          <w:rFonts w:hint="eastAsia"/>
          <w:sz w:val="28"/>
          <w:szCs w:val="28"/>
          <w:lang w:val="en-US"/>
        </w:rPr>
        <w:t xml:space="preserve"> </w:t>
      </w:r>
      <w:r>
        <w:rPr>
          <w:rFonts w:hint="eastAsia"/>
          <w:sz w:val="28"/>
          <w:szCs w:val="28"/>
          <w:lang w:val="en-US"/>
        </w:rPr>
        <w:t>医</w:t>
      </w:r>
      <w:r>
        <w:rPr>
          <w:rFonts w:hint="eastAsia"/>
          <w:sz w:val="28"/>
          <w:szCs w:val="28"/>
          <w:lang w:val="en-US"/>
        </w:rPr>
        <w:t xml:space="preserve"> </w:t>
      </w:r>
      <w:r>
        <w:rPr>
          <w:rFonts w:hint="eastAsia"/>
          <w:sz w:val="28"/>
          <w:szCs w:val="28"/>
          <w:lang w:val="en-US"/>
        </w:rPr>
        <w:t>疗</w:t>
      </w:r>
      <w:r>
        <w:rPr>
          <w:rFonts w:hint="eastAsia"/>
          <w:sz w:val="28"/>
          <w:szCs w:val="28"/>
          <w:lang w:val="en-US"/>
        </w:rPr>
        <w:t xml:space="preserve"> </w:t>
      </w:r>
      <w:r>
        <w:rPr>
          <w:rFonts w:hint="eastAsia"/>
          <w:sz w:val="28"/>
          <w:szCs w:val="28"/>
          <w:lang w:val="en-US"/>
        </w:rPr>
        <w:t>机</w:t>
      </w:r>
      <w:r>
        <w:rPr>
          <w:rFonts w:hint="eastAsia"/>
          <w:sz w:val="28"/>
          <w:szCs w:val="28"/>
          <w:lang w:val="en-US"/>
        </w:rPr>
        <w:t xml:space="preserve"> </w:t>
      </w:r>
      <w:r>
        <w:rPr>
          <w:rFonts w:hint="eastAsia"/>
          <w:sz w:val="28"/>
          <w:szCs w:val="28"/>
          <w:lang w:val="en-US"/>
        </w:rPr>
        <w:t>构</w:t>
      </w:r>
      <w:r>
        <w:rPr>
          <w:rFonts w:hint="eastAsia"/>
          <w:sz w:val="28"/>
          <w:szCs w:val="28"/>
          <w:lang w:val="en-US"/>
        </w:rPr>
        <w:t xml:space="preserve"> </w:t>
      </w:r>
      <w:r>
        <w:rPr>
          <w:rFonts w:hint="eastAsia"/>
          <w:sz w:val="28"/>
          <w:szCs w:val="28"/>
          <w:lang w:val="en-US"/>
        </w:rPr>
        <w:t>水</w:t>
      </w:r>
      <w:r>
        <w:rPr>
          <w:rFonts w:hint="eastAsia"/>
          <w:sz w:val="28"/>
          <w:szCs w:val="28"/>
          <w:lang w:val="en-US"/>
        </w:rPr>
        <w:t xml:space="preserve"> </w:t>
      </w:r>
      <w:r>
        <w:rPr>
          <w:rFonts w:hint="eastAsia"/>
          <w:sz w:val="28"/>
          <w:szCs w:val="28"/>
          <w:lang w:val="en-US"/>
        </w:rPr>
        <w:t>污</w:t>
      </w:r>
      <w:r>
        <w:rPr>
          <w:rFonts w:hint="eastAsia"/>
          <w:sz w:val="28"/>
          <w:szCs w:val="28"/>
          <w:lang w:val="en-US"/>
        </w:rPr>
        <w:t xml:space="preserve"> </w:t>
      </w:r>
      <w:r>
        <w:rPr>
          <w:rFonts w:hint="eastAsia"/>
          <w:sz w:val="28"/>
          <w:szCs w:val="28"/>
          <w:lang w:val="en-US"/>
        </w:rPr>
        <w:t>染</w:t>
      </w:r>
      <w:r>
        <w:rPr>
          <w:rFonts w:hint="eastAsia"/>
          <w:sz w:val="28"/>
          <w:szCs w:val="28"/>
          <w:lang w:val="en-US"/>
        </w:rPr>
        <w:t xml:space="preserve"> </w:t>
      </w:r>
      <w:r>
        <w:rPr>
          <w:rFonts w:hint="eastAsia"/>
          <w:sz w:val="28"/>
          <w:szCs w:val="28"/>
          <w:lang w:val="en-US"/>
        </w:rPr>
        <w:t>物</w:t>
      </w:r>
      <w:r>
        <w:rPr>
          <w:rFonts w:hint="eastAsia"/>
          <w:sz w:val="28"/>
          <w:szCs w:val="28"/>
          <w:lang w:val="en-US"/>
        </w:rPr>
        <w:t xml:space="preserve"> </w:t>
      </w:r>
      <w:r>
        <w:rPr>
          <w:rFonts w:hint="eastAsia"/>
          <w:sz w:val="28"/>
          <w:szCs w:val="28"/>
          <w:lang w:val="en-US"/>
        </w:rPr>
        <w:t>排</w:t>
      </w:r>
      <w:r>
        <w:rPr>
          <w:rFonts w:hint="eastAsia"/>
          <w:sz w:val="28"/>
          <w:szCs w:val="28"/>
          <w:lang w:val="en-US"/>
        </w:rPr>
        <w:t xml:space="preserve"> </w:t>
      </w:r>
      <w:r>
        <w:rPr>
          <w:rFonts w:hint="eastAsia"/>
          <w:sz w:val="28"/>
          <w:szCs w:val="28"/>
          <w:lang w:val="en-US"/>
        </w:rPr>
        <w:t>放</w:t>
      </w:r>
      <w:r>
        <w:rPr>
          <w:rFonts w:hint="eastAsia"/>
          <w:sz w:val="28"/>
          <w:szCs w:val="28"/>
          <w:lang w:val="en-US"/>
        </w:rPr>
        <w:t xml:space="preserve"> </w:t>
      </w:r>
      <w:r>
        <w:rPr>
          <w:rFonts w:hint="eastAsia"/>
          <w:sz w:val="28"/>
          <w:szCs w:val="28"/>
          <w:lang w:val="en-US"/>
        </w:rPr>
        <w:t>标</w:t>
      </w:r>
      <w:r>
        <w:rPr>
          <w:rFonts w:hint="eastAsia"/>
          <w:sz w:val="28"/>
          <w:szCs w:val="28"/>
          <w:lang w:val="en-US"/>
        </w:rPr>
        <w:t xml:space="preserve"> </w:t>
      </w:r>
      <w:r>
        <w:rPr>
          <w:rFonts w:hint="eastAsia"/>
          <w:sz w:val="28"/>
          <w:szCs w:val="28"/>
          <w:lang w:val="en-US"/>
        </w:rPr>
        <w:t>准</w:t>
      </w:r>
      <w:r>
        <w:rPr>
          <w:rFonts w:hint="eastAsia"/>
          <w:sz w:val="28"/>
          <w:szCs w:val="28"/>
          <w:lang w:val="en-US"/>
        </w:rPr>
        <w:t xml:space="preserve"> </w:t>
      </w:r>
      <w:r>
        <w:rPr>
          <w:rFonts w:hint="eastAsia"/>
          <w:sz w:val="28"/>
          <w:szCs w:val="28"/>
          <w:lang w:val="en-US"/>
        </w:rPr>
        <w:t>》（</w:t>
      </w:r>
      <w:r>
        <w:rPr>
          <w:rFonts w:hint="eastAsia"/>
          <w:sz w:val="28"/>
          <w:szCs w:val="28"/>
          <w:lang w:val="en-US"/>
        </w:rPr>
        <w:t>GB18466-2005</w:t>
      </w:r>
      <w:r>
        <w:rPr>
          <w:rFonts w:hint="eastAsia"/>
          <w:sz w:val="28"/>
          <w:szCs w:val="28"/>
          <w:lang w:val="en-US"/>
        </w:rPr>
        <w:t>）表</w:t>
      </w:r>
      <w:r>
        <w:rPr>
          <w:rFonts w:hint="eastAsia"/>
          <w:sz w:val="28"/>
          <w:szCs w:val="28"/>
          <w:lang w:val="en-US"/>
        </w:rPr>
        <w:t>2</w:t>
      </w:r>
      <w:r>
        <w:rPr>
          <w:rFonts w:hint="eastAsia"/>
          <w:sz w:val="28"/>
          <w:szCs w:val="28"/>
          <w:lang w:val="en-US"/>
        </w:rPr>
        <w:t>综合医疗机构和其他医疗机构水污染物排放限值（日均值）预处理标准</w:t>
      </w:r>
      <w:r>
        <w:rPr>
          <w:rFonts w:hint="eastAsia"/>
          <w:spacing w:val="-6"/>
          <w:sz w:val="28"/>
          <w:szCs w:val="28"/>
        </w:rPr>
        <w:t>。</w:t>
      </w:r>
    </w:p>
    <w:p w:rsidR="006868D4" w:rsidRDefault="00926286">
      <w:pPr>
        <w:pStyle w:val="a3"/>
        <w:numPr>
          <w:ilvl w:val="0"/>
          <w:numId w:val="2"/>
        </w:numPr>
        <w:autoSpaceDE w:val="0"/>
        <w:autoSpaceDN w:val="0"/>
        <w:adjustRightInd w:val="0"/>
        <w:snapToGrid w:val="0"/>
        <w:spacing w:line="360" w:lineRule="auto"/>
        <w:ind w:rightChars="-24" w:right="-50"/>
        <w:rPr>
          <w:spacing w:val="-6"/>
          <w:sz w:val="28"/>
          <w:szCs w:val="28"/>
        </w:rPr>
      </w:pPr>
      <w:r>
        <w:rPr>
          <w:rFonts w:hint="eastAsia"/>
          <w:spacing w:val="-6"/>
          <w:sz w:val="28"/>
          <w:szCs w:val="28"/>
        </w:rPr>
        <w:t>招标人抽检：招标人有权不定期自行或委托第三方对出水水质进行检测，合同期内累计三次不达标的，招标人有权单方面解除合同。</w:t>
      </w:r>
    </w:p>
    <w:p w:rsidR="006868D4" w:rsidRDefault="00926286">
      <w:pPr>
        <w:pStyle w:val="a3"/>
        <w:numPr>
          <w:ilvl w:val="0"/>
          <w:numId w:val="2"/>
        </w:numPr>
        <w:autoSpaceDE w:val="0"/>
        <w:autoSpaceDN w:val="0"/>
        <w:adjustRightInd w:val="0"/>
        <w:snapToGrid w:val="0"/>
        <w:spacing w:line="360" w:lineRule="auto"/>
        <w:ind w:rightChars="-24" w:right="-50"/>
        <w:rPr>
          <w:spacing w:val="-6"/>
          <w:sz w:val="28"/>
          <w:szCs w:val="28"/>
        </w:rPr>
      </w:pPr>
      <w:r>
        <w:rPr>
          <w:rFonts w:hint="eastAsia"/>
          <w:spacing w:val="-6"/>
          <w:sz w:val="28"/>
          <w:szCs w:val="28"/>
        </w:rPr>
        <w:lastRenderedPageBreak/>
        <w:t>环保部门监测：负责对接服务环保主管部门按国家有关规定定期进行监测（强制监测）；</w:t>
      </w:r>
    </w:p>
    <w:p w:rsidR="006868D4" w:rsidRDefault="00926286">
      <w:pPr>
        <w:pStyle w:val="a3"/>
        <w:numPr>
          <w:ilvl w:val="0"/>
          <w:numId w:val="2"/>
        </w:numPr>
        <w:autoSpaceDE w:val="0"/>
        <w:autoSpaceDN w:val="0"/>
        <w:adjustRightInd w:val="0"/>
        <w:snapToGrid w:val="0"/>
        <w:spacing w:before="173" w:line="360" w:lineRule="auto"/>
        <w:ind w:rightChars="-24" w:right="-50"/>
        <w:jc w:val="left"/>
        <w:rPr>
          <w:spacing w:val="-6"/>
          <w:sz w:val="28"/>
          <w:szCs w:val="28"/>
        </w:rPr>
      </w:pPr>
      <w:r>
        <w:rPr>
          <w:rFonts w:hint="eastAsia"/>
          <w:spacing w:val="-6"/>
          <w:sz w:val="28"/>
          <w:szCs w:val="28"/>
        </w:rPr>
        <w:t>将相关监测数据登记在册，定期汇总实验记录上报医院，保证污水排放符合《</w:t>
      </w:r>
      <w:r>
        <w:rPr>
          <w:rFonts w:hint="eastAsia"/>
          <w:spacing w:val="-6"/>
          <w:sz w:val="28"/>
          <w:szCs w:val="28"/>
        </w:rPr>
        <w:t xml:space="preserve"> </w:t>
      </w:r>
      <w:r>
        <w:rPr>
          <w:rFonts w:hint="eastAsia"/>
          <w:spacing w:val="-6"/>
          <w:sz w:val="28"/>
          <w:szCs w:val="28"/>
        </w:rPr>
        <w:t>医</w:t>
      </w:r>
      <w:r>
        <w:rPr>
          <w:rFonts w:hint="eastAsia"/>
          <w:spacing w:val="-6"/>
          <w:sz w:val="28"/>
          <w:szCs w:val="28"/>
        </w:rPr>
        <w:t xml:space="preserve"> </w:t>
      </w:r>
      <w:r>
        <w:rPr>
          <w:rFonts w:hint="eastAsia"/>
          <w:spacing w:val="-6"/>
          <w:sz w:val="28"/>
          <w:szCs w:val="28"/>
        </w:rPr>
        <w:t>疗</w:t>
      </w:r>
      <w:r>
        <w:rPr>
          <w:rFonts w:hint="eastAsia"/>
          <w:spacing w:val="-6"/>
          <w:sz w:val="28"/>
          <w:szCs w:val="28"/>
        </w:rPr>
        <w:t xml:space="preserve"> </w:t>
      </w:r>
      <w:r>
        <w:rPr>
          <w:rFonts w:hint="eastAsia"/>
          <w:spacing w:val="-6"/>
          <w:sz w:val="28"/>
          <w:szCs w:val="28"/>
        </w:rPr>
        <w:t>机</w:t>
      </w:r>
      <w:r>
        <w:rPr>
          <w:rFonts w:hint="eastAsia"/>
          <w:spacing w:val="-6"/>
          <w:sz w:val="28"/>
          <w:szCs w:val="28"/>
        </w:rPr>
        <w:t xml:space="preserve"> </w:t>
      </w:r>
      <w:r>
        <w:rPr>
          <w:rFonts w:hint="eastAsia"/>
          <w:spacing w:val="-6"/>
          <w:sz w:val="28"/>
          <w:szCs w:val="28"/>
        </w:rPr>
        <w:t>构</w:t>
      </w:r>
      <w:r>
        <w:rPr>
          <w:rFonts w:hint="eastAsia"/>
          <w:spacing w:val="-6"/>
          <w:sz w:val="28"/>
          <w:szCs w:val="28"/>
        </w:rPr>
        <w:t xml:space="preserve"> </w:t>
      </w:r>
      <w:r>
        <w:rPr>
          <w:rFonts w:hint="eastAsia"/>
          <w:spacing w:val="-6"/>
          <w:sz w:val="28"/>
          <w:szCs w:val="28"/>
        </w:rPr>
        <w:t>水</w:t>
      </w:r>
      <w:r>
        <w:rPr>
          <w:rFonts w:hint="eastAsia"/>
          <w:spacing w:val="-6"/>
          <w:sz w:val="28"/>
          <w:szCs w:val="28"/>
        </w:rPr>
        <w:t xml:space="preserve"> </w:t>
      </w:r>
      <w:r>
        <w:rPr>
          <w:rFonts w:hint="eastAsia"/>
          <w:spacing w:val="-6"/>
          <w:sz w:val="28"/>
          <w:szCs w:val="28"/>
        </w:rPr>
        <w:t>污</w:t>
      </w:r>
      <w:r>
        <w:rPr>
          <w:rFonts w:hint="eastAsia"/>
          <w:spacing w:val="-6"/>
          <w:sz w:val="28"/>
          <w:szCs w:val="28"/>
        </w:rPr>
        <w:t xml:space="preserve"> </w:t>
      </w:r>
      <w:r>
        <w:rPr>
          <w:rFonts w:hint="eastAsia"/>
          <w:spacing w:val="-6"/>
          <w:sz w:val="28"/>
          <w:szCs w:val="28"/>
        </w:rPr>
        <w:t>染</w:t>
      </w:r>
      <w:r>
        <w:rPr>
          <w:rFonts w:hint="eastAsia"/>
          <w:spacing w:val="-6"/>
          <w:sz w:val="28"/>
          <w:szCs w:val="28"/>
        </w:rPr>
        <w:t xml:space="preserve"> </w:t>
      </w:r>
      <w:r>
        <w:rPr>
          <w:rFonts w:hint="eastAsia"/>
          <w:spacing w:val="-6"/>
          <w:sz w:val="28"/>
          <w:szCs w:val="28"/>
        </w:rPr>
        <w:t>物</w:t>
      </w:r>
      <w:r>
        <w:rPr>
          <w:rFonts w:hint="eastAsia"/>
          <w:spacing w:val="-6"/>
          <w:sz w:val="28"/>
          <w:szCs w:val="28"/>
        </w:rPr>
        <w:t xml:space="preserve"> </w:t>
      </w:r>
      <w:r>
        <w:rPr>
          <w:rFonts w:hint="eastAsia"/>
          <w:spacing w:val="-6"/>
          <w:sz w:val="28"/>
          <w:szCs w:val="28"/>
        </w:rPr>
        <w:t>排</w:t>
      </w:r>
      <w:r>
        <w:rPr>
          <w:rFonts w:hint="eastAsia"/>
          <w:spacing w:val="-6"/>
          <w:sz w:val="28"/>
          <w:szCs w:val="28"/>
        </w:rPr>
        <w:t xml:space="preserve"> </w:t>
      </w:r>
      <w:r>
        <w:rPr>
          <w:rFonts w:hint="eastAsia"/>
          <w:spacing w:val="-6"/>
          <w:sz w:val="28"/>
          <w:szCs w:val="28"/>
        </w:rPr>
        <w:t>放</w:t>
      </w:r>
      <w:r>
        <w:rPr>
          <w:rFonts w:hint="eastAsia"/>
          <w:spacing w:val="-6"/>
          <w:sz w:val="28"/>
          <w:szCs w:val="28"/>
        </w:rPr>
        <w:t xml:space="preserve"> </w:t>
      </w:r>
      <w:r>
        <w:rPr>
          <w:rFonts w:hint="eastAsia"/>
          <w:spacing w:val="-6"/>
          <w:sz w:val="28"/>
          <w:szCs w:val="28"/>
        </w:rPr>
        <w:t>标</w:t>
      </w:r>
      <w:r>
        <w:rPr>
          <w:rFonts w:hint="eastAsia"/>
          <w:spacing w:val="-6"/>
          <w:sz w:val="28"/>
          <w:szCs w:val="28"/>
        </w:rPr>
        <w:t xml:space="preserve"> </w:t>
      </w:r>
      <w:r>
        <w:rPr>
          <w:rFonts w:hint="eastAsia"/>
          <w:spacing w:val="-6"/>
          <w:sz w:val="28"/>
          <w:szCs w:val="28"/>
        </w:rPr>
        <w:t>准</w:t>
      </w:r>
      <w:r>
        <w:rPr>
          <w:rFonts w:hint="eastAsia"/>
          <w:spacing w:val="-6"/>
          <w:sz w:val="28"/>
          <w:szCs w:val="28"/>
        </w:rPr>
        <w:t xml:space="preserve"> </w:t>
      </w:r>
      <w:r>
        <w:rPr>
          <w:rFonts w:hint="eastAsia"/>
          <w:spacing w:val="-6"/>
          <w:sz w:val="28"/>
          <w:szCs w:val="28"/>
        </w:rPr>
        <w:t>》（</w:t>
      </w:r>
      <w:r>
        <w:rPr>
          <w:rFonts w:hint="eastAsia"/>
          <w:spacing w:val="-6"/>
          <w:sz w:val="28"/>
          <w:szCs w:val="28"/>
        </w:rPr>
        <w:t>GB18466-2005</w:t>
      </w:r>
      <w:r>
        <w:rPr>
          <w:rFonts w:hint="eastAsia"/>
          <w:spacing w:val="-6"/>
          <w:sz w:val="28"/>
          <w:szCs w:val="28"/>
        </w:rPr>
        <w:t>）表</w:t>
      </w:r>
      <w:r>
        <w:rPr>
          <w:rFonts w:hint="eastAsia"/>
          <w:spacing w:val="-6"/>
          <w:sz w:val="28"/>
          <w:szCs w:val="28"/>
        </w:rPr>
        <w:t>2</w:t>
      </w:r>
      <w:r>
        <w:rPr>
          <w:rFonts w:hint="eastAsia"/>
          <w:spacing w:val="-6"/>
          <w:sz w:val="28"/>
          <w:szCs w:val="28"/>
        </w:rPr>
        <w:t>综合医疗机构和其他医疗机构水污染物排放限值（日均值）预处理标准。</w:t>
      </w:r>
    </w:p>
    <w:p w:rsidR="006868D4" w:rsidRDefault="00926286">
      <w:pPr>
        <w:pStyle w:val="4"/>
        <w:autoSpaceDE w:val="0"/>
        <w:autoSpaceDN w:val="0"/>
        <w:adjustRightInd w:val="0"/>
        <w:snapToGrid w:val="0"/>
        <w:spacing w:before="173" w:line="360" w:lineRule="auto"/>
        <w:ind w:left="0" w:rightChars="-24" w:right="-50"/>
        <w:rPr>
          <w:sz w:val="28"/>
          <w:szCs w:val="28"/>
        </w:rPr>
      </w:pPr>
      <w:r>
        <w:rPr>
          <w:rFonts w:hint="eastAsia"/>
          <w:sz w:val="28"/>
          <w:szCs w:val="28"/>
          <w:lang w:val="en-US"/>
        </w:rPr>
        <w:t>(</w:t>
      </w:r>
      <w:r>
        <w:rPr>
          <w:rFonts w:hint="eastAsia"/>
          <w:sz w:val="28"/>
          <w:szCs w:val="28"/>
          <w:lang w:val="en-US"/>
        </w:rPr>
        <w:t>三）、</w:t>
      </w:r>
      <w:r>
        <w:rPr>
          <w:rFonts w:hint="eastAsia"/>
          <w:sz w:val="28"/>
          <w:szCs w:val="28"/>
        </w:rPr>
        <w:t>设备及系统的管理要求：</w:t>
      </w:r>
    </w:p>
    <w:p w:rsidR="006868D4" w:rsidRDefault="00926286">
      <w:pPr>
        <w:pStyle w:val="a3"/>
        <w:autoSpaceDE w:val="0"/>
        <w:autoSpaceDN w:val="0"/>
        <w:adjustRightInd w:val="0"/>
        <w:snapToGrid w:val="0"/>
        <w:spacing w:before="174" w:line="360" w:lineRule="auto"/>
        <w:ind w:rightChars="-24" w:right="-50" w:firstLineChars="200" w:firstLine="536"/>
        <w:rPr>
          <w:spacing w:val="-6"/>
          <w:sz w:val="28"/>
          <w:szCs w:val="28"/>
          <w:lang w:val="en-US"/>
        </w:rPr>
      </w:pPr>
      <w:r>
        <w:rPr>
          <w:rFonts w:hint="eastAsia"/>
          <w:spacing w:val="-6"/>
          <w:sz w:val="28"/>
          <w:szCs w:val="28"/>
          <w:lang w:val="en-US"/>
        </w:rPr>
        <w:t>1</w:t>
      </w:r>
      <w:r>
        <w:rPr>
          <w:rFonts w:hint="eastAsia"/>
          <w:spacing w:val="-6"/>
          <w:sz w:val="28"/>
          <w:szCs w:val="28"/>
          <w:lang w:val="en-US"/>
        </w:rPr>
        <w:t>、完善设备、设施资料，制定设备、设施维护保养制度，并严格执行，各种设备要精心保养维护，保持其处于最佳工作状态。</w:t>
      </w:r>
    </w:p>
    <w:p w:rsidR="006868D4" w:rsidRDefault="00926286">
      <w:pPr>
        <w:pStyle w:val="a3"/>
        <w:autoSpaceDE w:val="0"/>
        <w:autoSpaceDN w:val="0"/>
        <w:adjustRightInd w:val="0"/>
        <w:snapToGrid w:val="0"/>
        <w:spacing w:before="174" w:line="360" w:lineRule="auto"/>
        <w:ind w:rightChars="-24" w:right="-50" w:firstLineChars="200" w:firstLine="536"/>
        <w:rPr>
          <w:spacing w:val="-6"/>
          <w:sz w:val="28"/>
          <w:szCs w:val="28"/>
          <w:lang w:val="en-US"/>
        </w:rPr>
      </w:pPr>
      <w:r>
        <w:rPr>
          <w:rFonts w:hint="eastAsia"/>
          <w:spacing w:val="-6"/>
          <w:sz w:val="28"/>
          <w:szCs w:val="28"/>
          <w:lang w:val="en-US"/>
        </w:rPr>
        <w:t>2</w:t>
      </w:r>
      <w:r>
        <w:rPr>
          <w:rFonts w:hint="eastAsia"/>
          <w:spacing w:val="-6"/>
          <w:sz w:val="28"/>
          <w:szCs w:val="28"/>
          <w:lang w:val="en-US"/>
        </w:rPr>
        <w:t>、污水处理系统运行期间要认真巡回检查，并做记录，发现异常情况及时妥善处理，跟踪处理结果及其对污水处理系统带来的影响。在系统运行过程中要保证有专人看管。</w:t>
      </w:r>
    </w:p>
    <w:p w:rsidR="006868D4" w:rsidRDefault="00926286">
      <w:pPr>
        <w:pStyle w:val="a3"/>
        <w:autoSpaceDE w:val="0"/>
        <w:autoSpaceDN w:val="0"/>
        <w:adjustRightInd w:val="0"/>
        <w:snapToGrid w:val="0"/>
        <w:spacing w:before="174" w:line="360" w:lineRule="auto"/>
        <w:ind w:rightChars="-24" w:right="-50" w:firstLineChars="200" w:firstLine="536"/>
        <w:rPr>
          <w:spacing w:val="-6"/>
          <w:sz w:val="28"/>
          <w:szCs w:val="28"/>
          <w:lang w:val="en-US"/>
        </w:rPr>
      </w:pPr>
      <w:r>
        <w:rPr>
          <w:rFonts w:hint="eastAsia"/>
          <w:spacing w:val="-6"/>
          <w:sz w:val="28"/>
          <w:szCs w:val="28"/>
          <w:lang w:val="en-US"/>
        </w:rPr>
        <w:t>3</w:t>
      </w:r>
      <w:r>
        <w:rPr>
          <w:rFonts w:hint="eastAsia"/>
          <w:spacing w:val="-6"/>
          <w:sz w:val="28"/>
          <w:szCs w:val="28"/>
          <w:lang w:val="en-US"/>
        </w:rPr>
        <w:t>、</w:t>
      </w:r>
      <w:proofErr w:type="gramStart"/>
      <w:r>
        <w:rPr>
          <w:rFonts w:hint="eastAsia"/>
          <w:spacing w:val="-6"/>
          <w:sz w:val="28"/>
          <w:szCs w:val="28"/>
          <w:lang w:val="en-US"/>
        </w:rPr>
        <w:t>派维护</w:t>
      </w:r>
      <w:proofErr w:type="gramEnd"/>
      <w:r>
        <w:rPr>
          <w:rFonts w:hint="eastAsia"/>
          <w:spacing w:val="-6"/>
          <w:sz w:val="28"/>
          <w:szCs w:val="28"/>
          <w:lang w:val="en-US"/>
        </w:rPr>
        <w:t>保养人员对污水站运行设备进行维护保养，保存设备维护保养记录，形成设备维护记录档案。建立运行管理制度、设备操作规范及危险药品污水处理站托管运营服务管理制度等相关制度并统一定制上墙。</w:t>
      </w:r>
    </w:p>
    <w:p w:rsidR="006868D4" w:rsidRDefault="00926286">
      <w:pPr>
        <w:pStyle w:val="a3"/>
        <w:autoSpaceDE w:val="0"/>
        <w:autoSpaceDN w:val="0"/>
        <w:adjustRightInd w:val="0"/>
        <w:snapToGrid w:val="0"/>
        <w:spacing w:before="174" w:line="360" w:lineRule="auto"/>
        <w:ind w:rightChars="-24" w:right="-50" w:firstLineChars="200" w:firstLine="536"/>
        <w:rPr>
          <w:spacing w:val="-6"/>
          <w:sz w:val="28"/>
          <w:szCs w:val="28"/>
          <w:lang w:val="en-US"/>
        </w:rPr>
      </w:pPr>
      <w:r>
        <w:rPr>
          <w:rFonts w:hint="eastAsia"/>
          <w:spacing w:val="-6"/>
          <w:sz w:val="28"/>
          <w:szCs w:val="28"/>
          <w:lang w:val="en-US"/>
        </w:rPr>
        <w:t>4</w:t>
      </w:r>
      <w:r>
        <w:rPr>
          <w:rFonts w:hint="eastAsia"/>
          <w:spacing w:val="-6"/>
          <w:sz w:val="28"/>
          <w:szCs w:val="28"/>
          <w:lang w:val="en-US"/>
        </w:rPr>
        <w:t>、运行技术人员和设备维护人员，全天待令，一旦接到医院污水站现场操作人员反应设备故障，</w:t>
      </w:r>
      <w:r>
        <w:rPr>
          <w:rFonts w:hint="eastAsia"/>
          <w:spacing w:val="-6"/>
          <w:sz w:val="28"/>
          <w:szCs w:val="28"/>
          <w:lang w:val="en-US"/>
        </w:rPr>
        <w:t xml:space="preserve"> </w:t>
      </w:r>
      <w:r>
        <w:rPr>
          <w:rFonts w:hint="eastAsia"/>
          <w:spacing w:val="-6"/>
          <w:sz w:val="28"/>
          <w:szCs w:val="28"/>
          <w:lang w:val="en-US"/>
        </w:rPr>
        <w:t>数据异常的报告，</w:t>
      </w:r>
      <w:r>
        <w:rPr>
          <w:rFonts w:hint="eastAsia"/>
          <w:spacing w:val="-6"/>
          <w:sz w:val="28"/>
          <w:szCs w:val="28"/>
          <w:lang w:val="en-US"/>
        </w:rPr>
        <w:t xml:space="preserve">2h </w:t>
      </w:r>
      <w:r>
        <w:rPr>
          <w:rFonts w:hint="eastAsia"/>
          <w:spacing w:val="-6"/>
          <w:sz w:val="28"/>
          <w:szCs w:val="28"/>
          <w:lang w:val="en-US"/>
        </w:rPr>
        <w:t>以内到达现场，处理问题。</w:t>
      </w:r>
    </w:p>
    <w:p w:rsidR="006868D4" w:rsidRDefault="00926286">
      <w:pPr>
        <w:pStyle w:val="a3"/>
        <w:autoSpaceDE w:val="0"/>
        <w:autoSpaceDN w:val="0"/>
        <w:adjustRightInd w:val="0"/>
        <w:snapToGrid w:val="0"/>
        <w:spacing w:before="174" w:line="360" w:lineRule="auto"/>
        <w:ind w:rightChars="-24" w:right="-50" w:firstLineChars="200" w:firstLine="536"/>
        <w:rPr>
          <w:spacing w:val="-6"/>
          <w:sz w:val="28"/>
          <w:szCs w:val="28"/>
          <w:lang w:val="en-US"/>
        </w:rPr>
      </w:pPr>
      <w:r>
        <w:rPr>
          <w:rFonts w:hint="eastAsia"/>
          <w:spacing w:val="-6"/>
          <w:sz w:val="28"/>
          <w:szCs w:val="28"/>
          <w:lang w:val="en-US"/>
        </w:rPr>
        <w:t>5</w:t>
      </w:r>
      <w:r>
        <w:rPr>
          <w:rFonts w:hint="eastAsia"/>
          <w:spacing w:val="-6"/>
          <w:sz w:val="28"/>
          <w:szCs w:val="28"/>
          <w:lang w:val="en-US"/>
        </w:rPr>
        <w:t>、中标人应将运营记录、设备维护</w:t>
      </w:r>
      <w:r>
        <w:rPr>
          <w:rFonts w:hint="eastAsia"/>
          <w:spacing w:val="-6"/>
          <w:sz w:val="28"/>
          <w:szCs w:val="28"/>
          <w:lang w:val="en-US"/>
        </w:rPr>
        <w:t>记录、检修记录、操作人员交接班记录、加药记录、季度运营报告及每季度的检测报告，按季度汇总报送招标方。</w:t>
      </w:r>
    </w:p>
    <w:p w:rsidR="006868D4" w:rsidRDefault="00926286">
      <w:pPr>
        <w:pStyle w:val="4"/>
        <w:autoSpaceDE w:val="0"/>
        <w:autoSpaceDN w:val="0"/>
        <w:adjustRightInd w:val="0"/>
        <w:snapToGrid w:val="0"/>
        <w:spacing w:line="360" w:lineRule="auto"/>
        <w:ind w:left="0" w:rightChars="-24" w:right="-50"/>
        <w:rPr>
          <w:sz w:val="28"/>
          <w:szCs w:val="28"/>
        </w:rPr>
      </w:pPr>
      <w:r>
        <w:rPr>
          <w:rFonts w:hint="eastAsia"/>
          <w:sz w:val="28"/>
          <w:szCs w:val="28"/>
        </w:rPr>
        <w:t>（</w:t>
      </w:r>
      <w:r>
        <w:rPr>
          <w:rFonts w:hint="eastAsia"/>
          <w:sz w:val="28"/>
          <w:szCs w:val="28"/>
          <w:lang w:val="en-US"/>
        </w:rPr>
        <w:t>四</w:t>
      </w:r>
      <w:r>
        <w:rPr>
          <w:rFonts w:hint="eastAsia"/>
          <w:sz w:val="28"/>
          <w:szCs w:val="28"/>
        </w:rPr>
        <w:t>）</w:t>
      </w:r>
      <w:r>
        <w:rPr>
          <w:rFonts w:hint="eastAsia"/>
          <w:sz w:val="28"/>
          <w:szCs w:val="28"/>
        </w:rPr>
        <w:t>人员要求：</w:t>
      </w:r>
    </w:p>
    <w:p w:rsidR="006868D4" w:rsidRDefault="00926286">
      <w:pPr>
        <w:pStyle w:val="a6"/>
        <w:numPr>
          <w:ilvl w:val="0"/>
          <w:numId w:val="3"/>
        </w:numPr>
        <w:tabs>
          <w:tab w:val="left" w:pos="932"/>
        </w:tabs>
        <w:autoSpaceDE w:val="0"/>
        <w:autoSpaceDN w:val="0"/>
        <w:adjustRightInd w:val="0"/>
        <w:snapToGrid w:val="0"/>
        <w:spacing w:before="173" w:line="360" w:lineRule="auto"/>
        <w:ind w:rightChars="-24" w:right="-50"/>
        <w:rPr>
          <w:sz w:val="28"/>
          <w:szCs w:val="28"/>
        </w:rPr>
      </w:pPr>
      <w:r>
        <w:rPr>
          <w:rFonts w:hint="eastAsia"/>
          <w:spacing w:val="-13"/>
          <w:sz w:val="28"/>
          <w:szCs w:val="28"/>
        </w:rPr>
        <w:lastRenderedPageBreak/>
        <w:t>中标人提供</w:t>
      </w:r>
      <w:r>
        <w:rPr>
          <w:rFonts w:hint="eastAsia"/>
          <w:spacing w:val="-13"/>
          <w:sz w:val="28"/>
          <w:szCs w:val="28"/>
          <w:lang w:val="en-US"/>
        </w:rPr>
        <w:t>2</w:t>
      </w:r>
      <w:r>
        <w:rPr>
          <w:rFonts w:hint="eastAsia"/>
          <w:spacing w:val="-13"/>
          <w:sz w:val="28"/>
          <w:szCs w:val="28"/>
          <w:lang w:val="en-US"/>
        </w:rPr>
        <w:t>名技术操作工提供</w:t>
      </w:r>
      <w:r>
        <w:rPr>
          <w:rFonts w:hint="eastAsia"/>
          <w:spacing w:val="-13"/>
          <w:sz w:val="28"/>
          <w:szCs w:val="28"/>
        </w:rPr>
        <w:t>驻点服务</w:t>
      </w:r>
      <w:r>
        <w:rPr>
          <w:rFonts w:hint="eastAsia"/>
          <w:spacing w:val="-13"/>
          <w:sz w:val="28"/>
          <w:szCs w:val="28"/>
          <w:lang w:val="en-US"/>
        </w:rPr>
        <w:t>，</w:t>
      </w:r>
      <w:r>
        <w:rPr>
          <w:rFonts w:hint="eastAsia"/>
          <w:spacing w:val="-13"/>
          <w:sz w:val="28"/>
          <w:szCs w:val="28"/>
        </w:rPr>
        <w:t>安排人员负责</w:t>
      </w:r>
      <w:r>
        <w:rPr>
          <w:rFonts w:hint="eastAsia"/>
          <w:spacing w:val="-11"/>
          <w:sz w:val="28"/>
          <w:szCs w:val="28"/>
        </w:rPr>
        <w:t>现场职守巡查维护以及相关协调工作。人员固定，</w:t>
      </w:r>
      <w:r>
        <w:rPr>
          <w:rFonts w:hint="eastAsia"/>
          <w:spacing w:val="-6"/>
          <w:sz w:val="28"/>
          <w:szCs w:val="28"/>
        </w:rPr>
        <w:t>具有污水处理</w:t>
      </w:r>
      <w:proofErr w:type="gramStart"/>
      <w:r>
        <w:rPr>
          <w:rFonts w:hint="eastAsia"/>
          <w:spacing w:val="-6"/>
          <w:sz w:val="28"/>
          <w:szCs w:val="28"/>
        </w:rPr>
        <w:t>设施维保的</w:t>
      </w:r>
      <w:proofErr w:type="gramEnd"/>
      <w:r>
        <w:rPr>
          <w:rFonts w:hint="eastAsia"/>
          <w:spacing w:val="-6"/>
          <w:sz w:val="28"/>
          <w:szCs w:val="28"/>
        </w:rPr>
        <w:t>经验</w:t>
      </w:r>
      <w:r>
        <w:rPr>
          <w:rFonts w:hint="eastAsia"/>
          <w:spacing w:val="-164"/>
          <w:sz w:val="28"/>
          <w:szCs w:val="28"/>
        </w:rPr>
        <w:t>，</w:t>
      </w:r>
      <w:r>
        <w:rPr>
          <w:rFonts w:hint="eastAsia"/>
          <w:spacing w:val="-2"/>
          <w:sz w:val="28"/>
          <w:szCs w:val="28"/>
        </w:rPr>
        <w:t>持证上岗</w:t>
      </w:r>
      <w:r>
        <w:rPr>
          <w:rFonts w:hint="eastAsia"/>
          <w:spacing w:val="-60"/>
          <w:sz w:val="28"/>
          <w:szCs w:val="28"/>
        </w:rPr>
        <w:t>，</w:t>
      </w:r>
      <w:r>
        <w:rPr>
          <w:rFonts w:hint="eastAsia"/>
          <w:spacing w:val="-7"/>
          <w:sz w:val="28"/>
          <w:szCs w:val="28"/>
        </w:rPr>
        <w:t>操作人员须熟练掌握设备的操作流程，严格按规范操作；</w:t>
      </w:r>
      <w:r>
        <w:rPr>
          <w:rFonts w:hint="eastAsia"/>
          <w:spacing w:val="-5"/>
          <w:sz w:val="28"/>
          <w:szCs w:val="28"/>
        </w:rPr>
        <w:t>设备维护人员需熟练掌握设备、设施的性能并能处理机器的故障，确保机器正常运转。</w:t>
      </w:r>
    </w:p>
    <w:p w:rsidR="006868D4" w:rsidRDefault="00926286">
      <w:pPr>
        <w:pStyle w:val="a6"/>
        <w:numPr>
          <w:ilvl w:val="0"/>
          <w:numId w:val="3"/>
        </w:numPr>
        <w:tabs>
          <w:tab w:val="left" w:pos="932"/>
        </w:tabs>
        <w:autoSpaceDE w:val="0"/>
        <w:autoSpaceDN w:val="0"/>
        <w:adjustRightInd w:val="0"/>
        <w:snapToGrid w:val="0"/>
        <w:spacing w:line="360" w:lineRule="auto"/>
        <w:ind w:rightChars="-24" w:right="-50"/>
        <w:jc w:val="left"/>
        <w:rPr>
          <w:sz w:val="28"/>
          <w:szCs w:val="28"/>
        </w:rPr>
      </w:pPr>
      <w:r>
        <w:rPr>
          <w:rFonts w:hint="eastAsia"/>
          <w:spacing w:val="-3"/>
          <w:sz w:val="28"/>
          <w:szCs w:val="28"/>
        </w:rPr>
        <w:t>运营管理及操作人员应经过系统的岗前培训，熟悉环保相关法律法规知识。对运营管理及操作人员建立定期考核和持续培训制度。</w:t>
      </w:r>
    </w:p>
    <w:p w:rsidR="006868D4" w:rsidRDefault="00926286">
      <w:pPr>
        <w:pStyle w:val="a6"/>
        <w:numPr>
          <w:ilvl w:val="0"/>
          <w:numId w:val="3"/>
        </w:numPr>
        <w:tabs>
          <w:tab w:val="left" w:pos="932"/>
        </w:tabs>
        <w:autoSpaceDE w:val="0"/>
        <w:autoSpaceDN w:val="0"/>
        <w:adjustRightInd w:val="0"/>
        <w:snapToGrid w:val="0"/>
        <w:spacing w:line="360" w:lineRule="auto"/>
        <w:ind w:rightChars="-24" w:right="-50"/>
        <w:jc w:val="left"/>
        <w:rPr>
          <w:sz w:val="28"/>
          <w:szCs w:val="28"/>
        </w:rPr>
      </w:pPr>
      <w:r>
        <w:rPr>
          <w:rFonts w:hint="eastAsia"/>
          <w:spacing w:val="-3"/>
          <w:sz w:val="28"/>
          <w:szCs w:val="28"/>
        </w:rPr>
        <w:t>招标人有权撤销中标人不合格的项目负责人及相关工作人员，中标人并须及时更换和补充服务人员；</w:t>
      </w:r>
    </w:p>
    <w:p w:rsidR="006868D4" w:rsidRDefault="00926286">
      <w:pPr>
        <w:pStyle w:val="a6"/>
        <w:numPr>
          <w:ilvl w:val="0"/>
          <w:numId w:val="3"/>
        </w:numPr>
        <w:tabs>
          <w:tab w:val="left" w:pos="932"/>
        </w:tabs>
        <w:autoSpaceDE w:val="0"/>
        <w:autoSpaceDN w:val="0"/>
        <w:adjustRightInd w:val="0"/>
        <w:snapToGrid w:val="0"/>
        <w:spacing w:line="360" w:lineRule="auto"/>
        <w:ind w:rightChars="-24" w:right="-50"/>
        <w:jc w:val="left"/>
        <w:rPr>
          <w:spacing w:val="-3"/>
          <w:sz w:val="28"/>
          <w:szCs w:val="28"/>
        </w:rPr>
      </w:pPr>
      <w:r>
        <w:rPr>
          <w:rFonts w:hint="eastAsia"/>
          <w:spacing w:val="-3"/>
          <w:sz w:val="28"/>
          <w:szCs w:val="28"/>
        </w:rPr>
        <w:t>中标人负责派出工作人员的所有福利待遇、安全防护，工作期间造成的一切损伤由中标人负责。</w:t>
      </w:r>
    </w:p>
    <w:p w:rsidR="006868D4" w:rsidRDefault="006868D4">
      <w:pPr>
        <w:pStyle w:val="a6"/>
        <w:tabs>
          <w:tab w:val="left" w:pos="932"/>
        </w:tabs>
        <w:autoSpaceDE w:val="0"/>
        <w:autoSpaceDN w:val="0"/>
        <w:adjustRightInd w:val="0"/>
        <w:snapToGrid w:val="0"/>
        <w:spacing w:line="360" w:lineRule="auto"/>
        <w:ind w:left="0" w:rightChars="-24" w:right="-50" w:firstLine="0"/>
        <w:jc w:val="left"/>
        <w:rPr>
          <w:spacing w:val="-3"/>
          <w:sz w:val="28"/>
          <w:szCs w:val="28"/>
        </w:rPr>
      </w:pPr>
    </w:p>
    <w:p w:rsidR="006868D4" w:rsidRDefault="00926286">
      <w:pPr>
        <w:pStyle w:val="a6"/>
        <w:tabs>
          <w:tab w:val="left" w:pos="932"/>
        </w:tabs>
        <w:autoSpaceDE w:val="0"/>
        <w:autoSpaceDN w:val="0"/>
        <w:adjustRightInd w:val="0"/>
        <w:snapToGrid w:val="0"/>
        <w:spacing w:line="360" w:lineRule="auto"/>
        <w:ind w:left="0" w:rightChars="-24" w:right="-50" w:firstLine="0"/>
        <w:rPr>
          <w:b/>
          <w:bCs/>
          <w:spacing w:val="-3"/>
          <w:sz w:val="28"/>
          <w:szCs w:val="28"/>
          <w:lang w:val="en-US"/>
        </w:rPr>
      </w:pPr>
      <w:r>
        <w:rPr>
          <w:rFonts w:hint="eastAsia"/>
          <w:b/>
          <w:bCs/>
          <w:spacing w:val="-3"/>
          <w:sz w:val="28"/>
          <w:szCs w:val="28"/>
          <w:lang w:val="en-US"/>
        </w:rPr>
        <w:t>（五）、</w:t>
      </w:r>
      <w:r>
        <w:rPr>
          <w:rFonts w:hint="eastAsia"/>
          <w:b/>
          <w:bCs/>
          <w:spacing w:val="-3"/>
          <w:sz w:val="28"/>
          <w:szCs w:val="28"/>
          <w:lang w:val="en-US"/>
        </w:rPr>
        <w:t>其他要求与约定</w:t>
      </w:r>
    </w:p>
    <w:p w:rsidR="006868D4" w:rsidRDefault="00926286">
      <w:pPr>
        <w:pStyle w:val="a6"/>
        <w:numPr>
          <w:ilvl w:val="0"/>
          <w:numId w:val="4"/>
        </w:numPr>
        <w:tabs>
          <w:tab w:val="left" w:pos="932"/>
        </w:tabs>
        <w:autoSpaceDE w:val="0"/>
        <w:autoSpaceDN w:val="0"/>
        <w:adjustRightInd w:val="0"/>
        <w:snapToGrid w:val="0"/>
        <w:spacing w:before="173" w:line="360" w:lineRule="auto"/>
        <w:ind w:rightChars="-24" w:right="-50"/>
        <w:rPr>
          <w:spacing w:val="-5"/>
          <w:sz w:val="28"/>
          <w:szCs w:val="28"/>
        </w:rPr>
      </w:pPr>
      <w:r>
        <w:rPr>
          <w:rFonts w:hint="eastAsia"/>
          <w:spacing w:val="-5"/>
          <w:sz w:val="28"/>
          <w:szCs w:val="28"/>
        </w:rPr>
        <w:t>在日常运营活动中，应充分考虑环境影响，保持地面和设备表面清洁，维护良好周边的环境。</w:t>
      </w:r>
    </w:p>
    <w:p w:rsidR="006868D4" w:rsidRDefault="00926286">
      <w:pPr>
        <w:pStyle w:val="a6"/>
        <w:numPr>
          <w:ilvl w:val="0"/>
          <w:numId w:val="4"/>
        </w:numPr>
        <w:tabs>
          <w:tab w:val="left" w:pos="932"/>
        </w:tabs>
        <w:autoSpaceDE w:val="0"/>
        <w:autoSpaceDN w:val="0"/>
        <w:adjustRightInd w:val="0"/>
        <w:snapToGrid w:val="0"/>
        <w:spacing w:before="173" w:line="360" w:lineRule="auto"/>
        <w:ind w:rightChars="-24" w:right="-50"/>
        <w:rPr>
          <w:spacing w:val="-5"/>
          <w:sz w:val="28"/>
          <w:szCs w:val="28"/>
        </w:rPr>
      </w:pPr>
      <w:r>
        <w:rPr>
          <w:rFonts w:hint="eastAsia"/>
          <w:spacing w:val="-5"/>
          <w:sz w:val="28"/>
          <w:szCs w:val="28"/>
        </w:rPr>
        <w:t>应建立运行管理制度、设备操作规范及危险品管理等相关制度并统一定制上墙。</w:t>
      </w:r>
    </w:p>
    <w:p w:rsidR="006868D4" w:rsidRDefault="00926286">
      <w:pPr>
        <w:pStyle w:val="a6"/>
        <w:numPr>
          <w:ilvl w:val="0"/>
          <w:numId w:val="4"/>
        </w:numPr>
        <w:tabs>
          <w:tab w:val="left" w:pos="932"/>
        </w:tabs>
        <w:autoSpaceDE w:val="0"/>
        <w:autoSpaceDN w:val="0"/>
        <w:adjustRightInd w:val="0"/>
        <w:snapToGrid w:val="0"/>
        <w:spacing w:before="173" w:line="360" w:lineRule="auto"/>
        <w:ind w:rightChars="-24" w:right="-50"/>
        <w:rPr>
          <w:spacing w:val="-5"/>
          <w:sz w:val="28"/>
          <w:szCs w:val="28"/>
        </w:rPr>
      </w:pPr>
      <w:r>
        <w:rPr>
          <w:rFonts w:hint="eastAsia"/>
          <w:spacing w:val="-5"/>
          <w:sz w:val="28"/>
          <w:szCs w:val="28"/>
        </w:rPr>
        <w:t>为保证保持污水处理设备、设施的正常运转，污水处理系统运行期间要督促操作人员认真巡回检查，负责设备、设施的日常维护、保养和检修工作，并做记录，形成设备巡检以及维护记录台</w:t>
      </w:r>
      <w:proofErr w:type="gramStart"/>
      <w:r>
        <w:rPr>
          <w:rFonts w:hint="eastAsia"/>
          <w:spacing w:val="-5"/>
          <w:sz w:val="28"/>
          <w:szCs w:val="28"/>
        </w:rPr>
        <w:t>账</w:t>
      </w:r>
      <w:proofErr w:type="gramEnd"/>
      <w:r>
        <w:rPr>
          <w:rFonts w:hint="eastAsia"/>
          <w:spacing w:val="-5"/>
          <w:sz w:val="28"/>
          <w:szCs w:val="28"/>
        </w:rPr>
        <w:t>档案，发现异常情况及时妥善处理汇报。</w:t>
      </w:r>
    </w:p>
    <w:p w:rsidR="006868D4" w:rsidRDefault="00926286">
      <w:pPr>
        <w:pStyle w:val="a6"/>
        <w:numPr>
          <w:ilvl w:val="0"/>
          <w:numId w:val="4"/>
        </w:numPr>
        <w:tabs>
          <w:tab w:val="left" w:pos="932"/>
        </w:tabs>
        <w:autoSpaceDE w:val="0"/>
        <w:autoSpaceDN w:val="0"/>
        <w:adjustRightInd w:val="0"/>
        <w:snapToGrid w:val="0"/>
        <w:spacing w:before="173" w:line="360" w:lineRule="auto"/>
        <w:ind w:rightChars="-24" w:right="-50"/>
        <w:rPr>
          <w:spacing w:val="-5"/>
          <w:sz w:val="28"/>
          <w:szCs w:val="28"/>
        </w:rPr>
      </w:pPr>
      <w:r>
        <w:rPr>
          <w:rFonts w:hint="eastAsia"/>
          <w:spacing w:val="-5"/>
          <w:sz w:val="28"/>
          <w:szCs w:val="28"/>
        </w:rPr>
        <w:t>负责与市环保部门的业务联系，做好环保部门检查时的接待工作，并安排专人参加环保部门年度培训，取得当地环保部门认可的培训结业证书等有效证件。</w:t>
      </w:r>
    </w:p>
    <w:p w:rsidR="006868D4" w:rsidRDefault="00926286">
      <w:pPr>
        <w:pStyle w:val="a6"/>
        <w:numPr>
          <w:ilvl w:val="0"/>
          <w:numId w:val="4"/>
        </w:numPr>
        <w:tabs>
          <w:tab w:val="left" w:pos="932"/>
        </w:tabs>
        <w:autoSpaceDE w:val="0"/>
        <w:autoSpaceDN w:val="0"/>
        <w:adjustRightInd w:val="0"/>
        <w:snapToGrid w:val="0"/>
        <w:spacing w:before="173" w:line="360" w:lineRule="auto"/>
        <w:ind w:rightChars="-24" w:right="-50"/>
        <w:rPr>
          <w:spacing w:val="-5"/>
          <w:sz w:val="28"/>
          <w:szCs w:val="28"/>
        </w:rPr>
      </w:pPr>
      <w:r>
        <w:rPr>
          <w:rFonts w:hint="eastAsia"/>
          <w:spacing w:val="-5"/>
          <w:sz w:val="28"/>
          <w:szCs w:val="28"/>
        </w:rPr>
        <w:lastRenderedPageBreak/>
        <w:t>制定完善的应急预案，如若污水站出现停电，停机维护，出水异常等情况，应立即采取应急处理措施，保证正常排放，并及时向招标人相关部门汇报。</w:t>
      </w:r>
    </w:p>
    <w:p w:rsidR="006868D4" w:rsidRDefault="00926286">
      <w:pPr>
        <w:pStyle w:val="a6"/>
        <w:numPr>
          <w:ilvl w:val="0"/>
          <w:numId w:val="4"/>
        </w:numPr>
        <w:tabs>
          <w:tab w:val="left" w:pos="932"/>
        </w:tabs>
        <w:autoSpaceDE w:val="0"/>
        <w:autoSpaceDN w:val="0"/>
        <w:adjustRightInd w:val="0"/>
        <w:snapToGrid w:val="0"/>
        <w:spacing w:before="173" w:line="360" w:lineRule="auto"/>
        <w:ind w:rightChars="-24" w:right="-50"/>
        <w:rPr>
          <w:spacing w:val="-5"/>
          <w:sz w:val="28"/>
          <w:szCs w:val="28"/>
        </w:rPr>
      </w:pPr>
      <w:r>
        <w:rPr>
          <w:rFonts w:hint="eastAsia"/>
          <w:spacing w:val="-5"/>
          <w:sz w:val="28"/>
          <w:szCs w:val="28"/>
        </w:rPr>
        <w:t>中标人需在招标人管理及要求下规范完</w:t>
      </w:r>
      <w:r>
        <w:rPr>
          <w:rFonts w:hint="eastAsia"/>
          <w:spacing w:val="-5"/>
          <w:sz w:val="28"/>
          <w:szCs w:val="28"/>
        </w:rPr>
        <w:t>成污水处理站管理服务，在托管期间确保污水达标排放，应承担因运营过失而造成的一切后果（含因环保监测不合格的罚款）以及任何处罚或整改，招标人有权追偿，并有权单方面终止托管运营服务合同。</w:t>
      </w:r>
    </w:p>
    <w:p w:rsidR="006868D4" w:rsidRDefault="00926286">
      <w:pPr>
        <w:pStyle w:val="a6"/>
        <w:numPr>
          <w:ilvl w:val="0"/>
          <w:numId w:val="4"/>
        </w:numPr>
        <w:tabs>
          <w:tab w:val="left" w:pos="932"/>
        </w:tabs>
        <w:autoSpaceDE w:val="0"/>
        <w:autoSpaceDN w:val="0"/>
        <w:adjustRightInd w:val="0"/>
        <w:snapToGrid w:val="0"/>
        <w:spacing w:before="173" w:line="360" w:lineRule="auto"/>
        <w:ind w:rightChars="-24" w:right="-50"/>
        <w:rPr>
          <w:spacing w:val="-5"/>
          <w:sz w:val="28"/>
          <w:szCs w:val="28"/>
        </w:rPr>
      </w:pPr>
      <w:r>
        <w:rPr>
          <w:rFonts w:hint="eastAsia"/>
          <w:spacing w:val="-5"/>
          <w:sz w:val="28"/>
          <w:szCs w:val="28"/>
        </w:rPr>
        <w:t>中标人负责运营期间人、材、物的安全防范和意外情况的应急处理，承担一切安全责任。</w:t>
      </w:r>
    </w:p>
    <w:p w:rsidR="006868D4" w:rsidRDefault="00926286">
      <w:pPr>
        <w:pStyle w:val="a6"/>
        <w:numPr>
          <w:ilvl w:val="0"/>
          <w:numId w:val="4"/>
        </w:numPr>
        <w:tabs>
          <w:tab w:val="left" w:pos="932"/>
        </w:tabs>
        <w:autoSpaceDE w:val="0"/>
        <w:autoSpaceDN w:val="0"/>
        <w:adjustRightInd w:val="0"/>
        <w:snapToGrid w:val="0"/>
        <w:spacing w:before="173" w:line="360" w:lineRule="auto"/>
        <w:ind w:rightChars="-24" w:right="-50"/>
        <w:rPr>
          <w:spacing w:val="-5"/>
          <w:sz w:val="28"/>
          <w:szCs w:val="28"/>
        </w:rPr>
      </w:pPr>
      <w:r>
        <w:rPr>
          <w:rFonts w:hint="eastAsia"/>
          <w:sz w:val="28"/>
          <w:szCs w:val="28"/>
        </w:rPr>
        <w:t>中标人负责保证达标排放，如污水排放指标超标，由此发生的一切损失由中标人承担。中标人承担因运营过失而造成的一切后果（含因环保检测不合格的罚款）。中标人在托管期间确保污水达标排放，任何处罚或整改，招标人有权追偿，并有权单方终止托管运营服务合同。</w:t>
      </w:r>
    </w:p>
    <w:p w:rsidR="006868D4" w:rsidRDefault="00926286">
      <w:pPr>
        <w:pStyle w:val="a6"/>
        <w:numPr>
          <w:ilvl w:val="0"/>
          <w:numId w:val="4"/>
        </w:numPr>
        <w:tabs>
          <w:tab w:val="left" w:pos="932"/>
        </w:tabs>
        <w:autoSpaceDE w:val="0"/>
        <w:autoSpaceDN w:val="0"/>
        <w:adjustRightInd w:val="0"/>
        <w:snapToGrid w:val="0"/>
        <w:spacing w:before="173" w:line="360" w:lineRule="auto"/>
        <w:ind w:rightChars="-24" w:right="-50"/>
        <w:rPr>
          <w:spacing w:val="-5"/>
          <w:sz w:val="28"/>
          <w:szCs w:val="28"/>
        </w:rPr>
      </w:pPr>
      <w:r>
        <w:rPr>
          <w:rFonts w:hint="eastAsia"/>
          <w:sz w:val="28"/>
          <w:szCs w:val="28"/>
          <w:highlight w:val="yellow"/>
        </w:rPr>
        <w:t>消毒药剂</w:t>
      </w:r>
      <w:r>
        <w:rPr>
          <w:rFonts w:hint="eastAsia"/>
          <w:sz w:val="28"/>
          <w:szCs w:val="28"/>
          <w:highlight w:val="yellow"/>
        </w:rPr>
        <w:t>质量原因导致的出水消毒出水异常不由中标人负责。</w:t>
      </w:r>
    </w:p>
    <w:p w:rsidR="006868D4" w:rsidRDefault="00926286">
      <w:pPr>
        <w:pStyle w:val="a6"/>
        <w:tabs>
          <w:tab w:val="left" w:pos="932"/>
        </w:tabs>
        <w:autoSpaceDE w:val="0"/>
        <w:autoSpaceDN w:val="0"/>
        <w:adjustRightInd w:val="0"/>
        <w:snapToGrid w:val="0"/>
        <w:spacing w:line="360" w:lineRule="auto"/>
        <w:ind w:left="0" w:rightChars="-24" w:right="-50" w:firstLine="0"/>
        <w:rPr>
          <w:b/>
          <w:bCs/>
          <w:sz w:val="28"/>
          <w:szCs w:val="28"/>
          <w:lang w:val="en-US"/>
        </w:rPr>
      </w:pPr>
      <w:r>
        <w:rPr>
          <w:rFonts w:hint="eastAsia"/>
          <w:b/>
          <w:bCs/>
          <w:sz w:val="28"/>
          <w:szCs w:val="28"/>
          <w:lang w:val="en-US"/>
        </w:rPr>
        <w:t>四、现场踏勘</w:t>
      </w:r>
    </w:p>
    <w:p w:rsidR="006868D4" w:rsidRDefault="00926286" w:rsidP="00926286">
      <w:pPr>
        <w:pStyle w:val="a6"/>
        <w:tabs>
          <w:tab w:val="left" w:pos="932"/>
        </w:tabs>
        <w:autoSpaceDE w:val="0"/>
        <w:autoSpaceDN w:val="0"/>
        <w:adjustRightInd w:val="0"/>
        <w:snapToGrid w:val="0"/>
        <w:spacing w:line="360" w:lineRule="auto"/>
        <w:ind w:left="0" w:rightChars="-24" w:right="-50" w:firstLineChars="147" w:firstLine="412"/>
        <w:rPr>
          <w:spacing w:val="-3"/>
          <w:sz w:val="28"/>
          <w:szCs w:val="28"/>
          <w:lang w:val="en-US"/>
        </w:rPr>
      </w:pPr>
      <w:r>
        <w:rPr>
          <w:rFonts w:hint="eastAsia"/>
          <w:bCs/>
          <w:sz w:val="28"/>
          <w:szCs w:val="28"/>
          <w:lang w:val="en-US"/>
        </w:rPr>
        <w:t>招标人不安排踏勘现场，投标人如需现场踏勘可前往项目运营现场踏勘并了解项目及设备实际情</w:t>
      </w:r>
      <w:r>
        <w:rPr>
          <w:rFonts w:hint="eastAsia"/>
          <w:spacing w:val="-3"/>
          <w:sz w:val="28"/>
          <w:szCs w:val="28"/>
          <w:lang w:val="en-US"/>
        </w:rPr>
        <w:t>况。</w:t>
      </w:r>
    </w:p>
    <w:p w:rsidR="006868D4" w:rsidRDefault="00926286">
      <w:pPr>
        <w:pStyle w:val="a6"/>
        <w:tabs>
          <w:tab w:val="left" w:pos="932"/>
        </w:tabs>
        <w:autoSpaceDE w:val="0"/>
        <w:autoSpaceDN w:val="0"/>
        <w:adjustRightInd w:val="0"/>
        <w:snapToGrid w:val="0"/>
        <w:spacing w:line="360" w:lineRule="auto"/>
        <w:ind w:left="0" w:rightChars="-24" w:right="-50" w:firstLine="0"/>
        <w:rPr>
          <w:b/>
          <w:bCs/>
          <w:spacing w:val="-3"/>
          <w:sz w:val="28"/>
          <w:szCs w:val="28"/>
          <w:lang w:val="en-US"/>
        </w:rPr>
      </w:pPr>
      <w:r>
        <w:rPr>
          <w:rFonts w:hint="eastAsia"/>
          <w:b/>
          <w:bCs/>
          <w:spacing w:val="-3"/>
          <w:sz w:val="28"/>
          <w:szCs w:val="28"/>
          <w:lang w:val="en-US"/>
        </w:rPr>
        <w:t>五、</w:t>
      </w:r>
      <w:r>
        <w:rPr>
          <w:rFonts w:hint="eastAsia"/>
          <w:b/>
          <w:bCs/>
          <w:spacing w:val="-3"/>
          <w:sz w:val="28"/>
          <w:szCs w:val="28"/>
          <w:lang w:val="en-US"/>
        </w:rPr>
        <w:t>商务要求</w:t>
      </w:r>
    </w:p>
    <w:p w:rsidR="006868D4" w:rsidRDefault="00926286">
      <w:pPr>
        <w:tabs>
          <w:tab w:val="left" w:pos="932"/>
        </w:tabs>
        <w:autoSpaceDE w:val="0"/>
        <w:autoSpaceDN w:val="0"/>
        <w:adjustRightInd w:val="0"/>
        <w:snapToGrid w:val="0"/>
        <w:spacing w:before="173" w:line="360" w:lineRule="auto"/>
        <w:ind w:rightChars="-24" w:right="-50" w:firstLineChars="200" w:firstLine="540"/>
        <w:rPr>
          <w:spacing w:val="-5"/>
          <w:sz w:val="28"/>
          <w:szCs w:val="28"/>
        </w:rPr>
      </w:pPr>
      <w:r>
        <w:rPr>
          <w:rFonts w:hint="eastAsia"/>
          <w:spacing w:val="-5"/>
          <w:sz w:val="28"/>
          <w:szCs w:val="28"/>
        </w:rPr>
        <w:t>1</w:t>
      </w:r>
      <w:r>
        <w:rPr>
          <w:rFonts w:hint="eastAsia"/>
          <w:spacing w:val="-5"/>
          <w:sz w:val="28"/>
          <w:szCs w:val="28"/>
        </w:rPr>
        <w:t>、提供服务按照以下原则执行：有国家标准的执行国家标准；无国家标准的执行行业标准；无行业标准的执行地方标准；无地方标准的执行企业标准。</w:t>
      </w:r>
    </w:p>
    <w:p w:rsidR="006868D4" w:rsidRDefault="00926286">
      <w:pPr>
        <w:tabs>
          <w:tab w:val="left" w:pos="932"/>
        </w:tabs>
        <w:autoSpaceDE w:val="0"/>
        <w:autoSpaceDN w:val="0"/>
        <w:adjustRightInd w:val="0"/>
        <w:snapToGrid w:val="0"/>
        <w:spacing w:before="173" w:line="360" w:lineRule="auto"/>
        <w:ind w:rightChars="-24" w:right="-50" w:firstLineChars="200" w:firstLine="540"/>
        <w:rPr>
          <w:spacing w:val="-5"/>
          <w:sz w:val="28"/>
          <w:szCs w:val="28"/>
        </w:rPr>
      </w:pPr>
      <w:r>
        <w:rPr>
          <w:rFonts w:hint="eastAsia"/>
          <w:spacing w:val="-5"/>
          <w:sz w:val="28"/>
          <w:szCs w:val="28"/>
        </w:rPr>
        <w:t>2</w:t>
      </w:r>
      <w:r>
        <w:rPr>
          <w:rFonts w:hint="eastAsia"/>
          <w:spacing w:val="-5"/>
          <w:sz w:val="28"/>
          <w:szCs w:val="28"/>
        </w:rPr>
        <w:t>、合同期限：服务期</w:t>
      </w:r>
      <w:r>
        <w:rPr>
          <w:rFonts w:hint="eastAsia"/>
          <w:spacing w:val="-5"/>
          <w:sz w:val="28"/>
          <w:szCs w:val="28"/>
        </w:rPr>
        <w:t>1</w:t>
      </w:r>
      <w:r>
        <w:rPr>
          <w:rFonts w:hint="eastAsia"/>
          <w:spacing w:val="-5"/>
          <w:sz w:val="28"/>
          <w:szCs w:val="28"/>
        </w:rPr>
        <w:t>年。</w:t>
      </w:r>
    </w:p>
    <w:p w:rsidR="006868D4" w:rsidRDefault="00926286">
      <w:pPr>
        <w:tabs>
          <w:tab w:val="left" w:pos="932"/>
        </w:tabs>
        <w:autoSpaceDE w:val="0"/>
        <w:autoSpaceDN w:val="0"/>
        <w:adjustRightInd w:val="0"/>
        <w:snapToGrid w:val="0"/>
        <w:spacing w:before="173" w:line="360" w:lineRule="auto"/>
        <w:ind w:rightChars="-24" w:right="-50" w:firstLineChars="200" w:firstLine="540"/>
        <w:rPr>
          <w:spacing w:val="-5"/>
          <w:sz w:val="28"/>
          <w:szCs w:val="28"/>
        </w:rPr>
      </w:pPr>
      <w:r>
        <w:rPr>
          <w:rFonts w:hint="eastAsia"/>
          <w:spacing w:val="-5"/>
          <w:sz w:val="28"/>
          <w:szCs w:val="28"/>
        </w:rPr>
        <w:lastRenderedPageBreak/>
        <w:t>3</w:t>
      </w:r>
      <w:r>
        <w:rPr>
          <w:rFonts w:hint="eastAsia"/>
          <w:spacing w:val="-5"/>
          <w:sz w:val="28"/>
          <w:szCs w:val="28"/>
        </w:rPr>
        <w:t>、进场时间要求：自签订合同之日起</w:t>
      </w:r>
      <w:r>
        <w:rPr>
          <w:rFonts w:hint="eastAsia"/>
          <w:spacing w:val="-5"/>
          <w:sz w:val="28"/>
          <w:szCs w:val="28"/>
        </w:rPr>
        <w:t xml:space="preserve"> 7</w:t>
      </w:r>
      <w:r>
        <w:rPr>
          <w:rFonts w:hint="eastAsia"/>
          <w:spacing w:val="-5"/>
          <w:sz w:val="28"/>
          <w:szCs w:val="28"/>
        </w:rPr>
        <w:t>个工作日内，服务人员进场工作。</w:t>
      </w:r>
    </w:p>
    <w:p w:rsidR="006868D4" w:rsidRDefault="00926286">
      <w:pPr>
        <w:tabs>
          <w:tab w:val="left" w:pos="932"/>
        </w:tabs>
        <w:autoSpaceDE w:val="0"/>
        <w:autoSpaceDN w:val="0"/>
        <w:adjustRightInd w:val="0"/>
        <w:snapToGrid w:val="0"/>
        <w:spacing w:before="173" w:line="360" w:lineRule="auto"/>
        <w:ind w:rightChars="-24" w:right="-50" w:firstLineChars="200" w:firstLine="540"/>
        <w:rPr>
          <w:spacing w:val="-5"/>
          <w:sz w:val="28"/>
          <w:szCs w:val="28"/>
        </w:rPr>
      </w:pPr>
      <w:r>
        <w:rPr>
          <w:rFonts w:hint="eastAsia"/>
          <w:spacing w:val="-5"/>
          <w:sz w:val="28"/>
          <w:szCs w:val="28"/>
        </w:rPr>
        <w:t>4</w:t>
      </w:r>
      <w:r>
        <w:rPr>
          <w:rFonts w:hint="eastAsia"/>
          <w:spacing w:val="-5"/>
          <w:sz w:val="28"/>
          <w:szCs w:val="28"/>
        </w:rPr>
        <w:t>、付款方式：合同款每季度结算一次。中标人切实履行了该季度的全部合同义务后，将正规的发票及环保检测合格的报告等材料交付招标人，由招标人审核</w:t>
      </w:r>
      <w:r>
        <w:rPr>
          <w:rFonts w:hint="eastAsia"/>
          <w:spacing w:val="-5"/>
          <w:sz w:val="28"/>
          <w:szCs w:val="28"/>
        </w:rPr>
        <w:t>合格后</w:t>
      </w:r>
      <w:r>
        <w:rPr>
          <w:rFonts w:hint="eastAsia"/>
          <w:spacing w:val="-5"/>
          <w:sz w:val="28"/>
          <w:szCs w:val="28"/>
        </w:rPr>
        <w:t>支付该季度的合同款。</w:t>
      </w:r>
      <w:r>
        <w:rPr>
          <w:rFonts w:hint="eastAsia"/>
          <w:spacing w:val="-5"/>
          <w:sz w:val="28"/>
          <w:szCs w:val="28"/>
        </w:rPr>
        <w:t>（</w:t>
      </w:r>
      <w:r>
        <w:rPr>
          <w:rFonts w:hint="eastAsia"/>
          <w:spacing w:val="-5"/>
          <w:sz w:val="28"/>
          <w:szCs w:val="28"/>
        </w:rPr>
        <w:t>中标人需缴纳</w:t>
      </w:r>
      <w:r>
        <w:rPr>
          <w:rFonts w:hint="eastAsia"/>
          <w:spacing w:val="-5"/>
          <w:sz w:val="28"/>
          <w:szCs w:val="28"/>
        </w:rPr>
        <w:t>10%</w:t>
      </w:r>
      <w:proofErr w:type="gramStart"/>
      <w:r>
        <w:rPr>
          <w:rFonts w:hint="eastAsia"/>
          <w:spacing w:val="-5"/>
          <w:sz w:val="28"/>
          <w:szCs w:val="28"/>
        </w:rPr>
        <w:t>中标款</w:t>
      </w:r>
      <w:proofErr w:type="gramEnd"/>
      <w:r>
        <w:rPr>
          <w:rFonts w:hint="eastAsia"/>
          <w:spacing w:val="-5"/>
          <w:sz w:val="28"/>
          <w:szCs w:val="28"/>
        </w:rPr>
        <w:t>为履约保证金</w:t>
      </w:r>
      <w:r>
        <w:rPr>
          <w:rFonts w:hint="eastAsia"/>
          <w:spacing w:val="-5"/>
          <w:sz w:val="28"/>
          <w:szCs w:val="28"/>
        </w:rPr>
        <w:t>）</w:t>
      </w:r>
    </w:p>
    <w:p w:rsidR="006868D4" w:rsidRDefault="00926286">
      <w:pPr>
        <w:tabs>
          <w:tab w:val="left" w:pos="932"/>
        </w:tabs>
        <w:autoSpaceDE w:val="0"/>
        <w:autoSpaceDN w:val="0"/>
        <w:adjustRightInd w:val="0"/>
        <w:snapToGrid w:val="0"/>
        <w:spacing w:before="173" w:line="360" w:lineRule="auto"/>
        <w:ind w:rightChars="-24" w:right="-50" w:firstLineChars="200" w:firstLine="540"/>
        <w:rPr>
          <w:spacing w:val="-5"/>
          <w:sz w:val="28"/>
          <w:szCs w:val="28"/>
        </w:rPr>
      </w:pPr>
      <w:r>
        <w:rPr>
          <w:rFonts w:hint="eastAsia"/>
          <w:spacing w:val="-5"/>
          <w:sz w:val="28"/>
          <w:szCs w:val="28"/>
        </w:rPr>
        <w:t>5</w:t>
      </w:r>
      <w:r>
        <w:rPr>
          <w:rFonts w:hint="eastAsia"/>
          <w:spacing w:val="-5"/>
          <w:sz w:val="28"/>
          <w:szCs w:val="28"/>
        </w:rPr>
        <w:t>、污水处理站所需水、电及消毒药剂由招标人承担。</w:t>
      </w:r>
    </w:p>
    <w:p w:rsidR="006868D4" w:rsidRDefault="006868D4">
      <w:pPr>
        <w:pStyle w:val="a6"/>
        <w:tabs>
          <w:tab w:val="left" w:pos="932"/>
        </w:tabs>
        <w:autoSpaceDE w:val="0"/>
        <w:autoSpaceDN w:val="0"/>
        <w:adjustRightInd w:val="0"/>
        <w:snapToGrid w:val="0"/>
        <w:spacing w:line="360" w:lineRule="auto"/>
        <w:ind w:left="0" w:rightChars="-24" w:right="-50" w:firstLine="0"/>
        <w:jc w:val="left"/>
        <w:rPr>
          <w:spacing w:val="-3"/>
          <w:sz w:val="28"/>
          <w:szCs w:val="28"/>
          <w:lang w:val="en-US"/>
        </w:rPr>
      </w:pPr>
    </w:p>
    <w:p w:rsidR="006868D4" w:rsidRDefault="00926286">
      <w:pPr>
        <w:pStyle w:val="a6"/>
        <w:tabs>
          <w:tab w:val="left" w:pos="932"/>
        </w:tabs>
        <w:autoSpaceDE w:val="0"/>
        <w:autoSpaceDN w:val="0"/>
        <w:adjustRightInd w:val="0"/>
        <w:snapToGrid w:val="0"/>
        <w:spacing w:line="360" w:lineRule="auto"/>
        <w:ind w:left="0" w:rightChars="-24" w:right="-50" w:firstLine="0"/>
        <w:rPr>
          <w:b/>
          <w:bCs/>
          <w:spacing w:val="-3"/>
          <w:sz w:val="28"/>
          <w:szCs w:val="28"/>
          <w:lang w:val="en-US"/>
        </w:rPr>
      </w:pPr>
      <w:r>
        <w:rPr>
          <w:rFonts w:hint="eastAsia"/>
          <w:b/>
          <w:bCs/>
          <w:spacing w:val="-3"/>
          <w:sz w:val="28"/>
          <w:szCs w:val="28"/>
          <w:lang w:val="en-US"/>
        </w:rPr>
        <w:t>六、</w:t>
      </w:r>
      <w:r>
        <w:rPr>
          <w:rFonts w:hint="eastAsia"/>
          <w:b/>
          <w:bCs/>
          <w:spacing w:val="-3"/>
          <w:sz w:val="28"/>
          <w:szCs w:val="28"/>
          <w:lang w:val="en-US"/>
        </w:rPr>
        <w:t>对运营服务的监督与整改</w:t>
      </w:r>
    </w:p>
    <w:p w:rsidR="006868D4" w:rsidRDefault="00926286">
      <w:pPr>
        <w:tabs>
          <w:tab w:val="left" w:pos="932"/>
        </w:tabs>
        <w:autoSpaceDE w:val="0"/>
        <w:autoSpaceDN w:val="0"/>
        <w:adjustRightInd w:val="0"/>
        <w:snapToGrid w:val="0"/>
        <w:spacing w:before="173" w:line="360" w:lineRule="auto"/>
        <w:ind w:rightChars="-24" w:right="-50" w:firstLineChars="200" w:firstLine="548"/>
        <w:jc w:val="left"/>
        <w:rPr>
          <w:sz w:val="28"/>
          <w:szCs w:val="28"/>
        </w:rPr>
      </w:pPr>
      <w:r>
        <w:rPr>
          <w:rFonts w:hint="eastAsia"/>
          <w:spacing w:val="-3"/>
          <w:sz w:val="28"/>
          <w:szCs w:val="28"/>
        </w:rPr>
        <w:t>1</w:t>
      </w:r>
      <w:r>
        <w:rPr>
          <w:rFonts w:hint="eastAsia"/>
          <w:spacing w:val="-3"/>
          <w:sz w:val="28"/>
          <w:szCs w:val="28"/>
        </w:rPr>
        <w:t>、合同期内中标单位必须依据招标方及相关部门政策、规范、文件要求进行运营管理服务，并无条件接受招标方以及相关主管部门的随时抽查及监管，提供所需的一切技术及运行资料。</w:t>
      </w:r>
    </w:p>
    <w:p w:rsidR="006868D4" w:rsidRDefault="00926286">
      <w:pPr>
        <w:tabs>
          <w:tab w:val="left" w:pos="932"/>
        </w:tabs>
        <w:autoSpaceDE w:val="0"/>
        <w:autoSpaceDN w:val="0"/>
        <w:adjustRightInd w:val="0"/>
        <w:snapToGrid w:val="0"/>
        <w:spacing w:before="173" w:line="360" w:lineRule="auto"/>
        <w:ind w:rightChars="-24" w:right="-50" w:firstLineChars="200" w:firstLine="548"/>
        <w:jc w:val="left"/>
        <w:rPr>
          <w:spacing w:val="-3"/>
          <w:sz w:val="28"/>
          <w:szCs w:val="28"/>
        </w:rPr>
      </w:pPr>
      <w:r>
        <w:rPr>
          <w:rFonts w:hint="eastAsia"/>
          <w:spacing w:val="-3"/>
          <w:sz w:val="28"/>
          <w:szCs w:val="28"/>
        </w:rPr>
        <w:t>2</w:t>
      </w:r>
      <w:r>
        <w:rPr>
          <w:rFonts w:hint="eastAsia"/>
          <w:spacing w:val="-3"/>
          <w:sz w:val="28"/>
          <w:szCs w:val="28"/>
        </w:rPr>
        <w:t>、现场督查过程中发现任何问题招标方有权在包括但不限于本招标文件中规定的相关情况或服务缺陷予以监管扣款，视情况每次予以</w:t>
      </w:r>
      <w:r>
        <w:rPr>
          <w:rFonts w:hint="eastAsia"/>
          <w:spacing w:val="-3"/>
          <w:sz w:val="28"/>
          <w:szCs w:val="28"/>
        </w:rPr>
        <w:t xml:space="preserve"> 200 </w:t>
      </w:r>
      <w:r>
        <w:rPr>
          <w:rFonts w:hint="eastAsia"/>
          <w:spacing w:val="-3"/>
          <w:sz w:val="28"/>
          <w:szCs w:val="28"/>
        </w:rPr>
        <w:t>元及以上罚款。</w:t>
      </w:r>
      <w:r>
        <w:rPr>
          <w:rFonts w:hint="eastAsia"/>
          <w:spacing w:val="-3"/>
          <w:sz w:val="28"/>
          <w:szCs w:val="28"/>
        </w:rPr>
        <w:t xml:space="preserve"> </w:t>
      </w:r>
      <w:r>
        <w:rPr>
          <w:rFonts w:hint="eastAsia"/>
          <w:spacing w:val="-3"/>
          <w:sz w:val="28"/>
          <w:szCs w:val="28"/>
        </w:rPr>
        <w:t>在自检、抽检或行业主管部门检查过程中，出现一次出水水质不达标或造成其他污染的，招标方有权扣除</w:t>
      </w:r>
      <w:r>
        <w:rPr>
          <w:rFonts w:hint="eastAsia"/>
          <w:spacing w:val="-3"/>
          <w:sz w:val="28"/>
          <w:szCs w:val="28"/>
        </w:rPr>
        <w:t xml:space="preserve"> 1%</w:t>
      </w:r>
      <w:r>
        <w:rPr>
          <w:rFonts w:hint="eastAsia"/>
          <w:spacing w:val="-3"/>
          <w:sz w:val="28"/>
          <w:szCs w:val="28"/>
        </w:rPr>
        <w:t>及以上的年度服务费用，并视情节轻重追究相关责任。任</w:t>
      </w:r>
      <w:proofErr w:type="gramStart"/>
      <w:r>
        <w:rPr>
          <w:rFonts w:hint="eastAsia"/>
          <w:spacing w:val="-3"/>
          <w:sz w:val="28"/>
          <w:szCs w:val="28"/>
        </w:rPr>
        <w:t>一</w:t>
      </w:r>
      <w:proofErr w:type="gramEnd"/>
      <w:r>
        <w:rPr>
          <w:rFonts w:hint="eastAsia"/>
          <w:spacing w:val="-3"/>
          <w:sz w:val="28"/>
          <w:szCs w:val="28"/>
        </w:rPr>
        <w:t>年度出现三次以上的，招标方有权按上述内容扣除相关服务费用后，与中标方解除合同。因出水水质不达标导致或造成其他污染而导致招标方被行业主管部门通报或处罚的或出现其他影响恶劣情形的，招标方有权在追究中标方责任后与中标方解除合</w:t>
      </w:r>
      <w:r>
        <w:rPr>
          <w:rFonts w:hint="eastAsia"/>
          <w:spacing w:val="-3"/>
          <w:sz w:val="28"/>
          <w:szCs w:val="28"/>
        </w:rPr>
        <w:t>同。</w:t>
      </w:r>
    </w:p>
    <w:p w:rsidR="006868D4" w:rsidRPr="00926286" w:rsidRDefault="006868D4">
      <w:pPr>
        <w:rPr>
          <w:rFonts w:ascii="宋体" w:hAnsi="宋体" w:cs="宋体"/>
          <w:b/>
          <w:bCs/>
          <w:kern w:val="0"/>
          <w:sz w:val="24"/>
          <w:szCs w:val="24"/>
        </w:rPr>
      </w:pPr>
    </w:p>
    <w:sectPr w:rsidR="006868D4" w:rsidRPr="00926286" w:rsidSect="006868D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5463AF3"/>
    <w:multiLevelType w:val="singleLevel"/>
    <w:tmpl w:val="A5463AF3"/>
    <w:lvl w:ilvl="0">
      <w:start w:val="1"/>
      <w:numFmt w:val="chineseCounting"/>
      <w:suff w:val="nothing"/>
      <w:lvlText w:val="%1、"/>
      <w:lvlJc w:val="left"/>
      <w:rPr>
        <w:rFonts w:hint="eastAsia"/>
      </w:rPr>
    </w:lvl>
  </w:abstractNum>
  <w:abstractNum w:abstractNumId="1">
    <w:nsid w:val="00000002"/>
    <w:multiLevelType w:val="singleLevel"/>
    <w:tmpl w:val="00000002"/>
    <w:lvl w:ilvl="0">
      <w:start w:val="1"/>
      <w:numFmt w:val="decimal"/>
      <w:suff w:val="nothing"/>
      <w:lvlText w:val="%1、"/>
      <w:lvlJc w:val="left"/>
      <w:pPr>
        <w:ind w:left="0" w:firstLine="400"/>
      </w:pPr>
      <w:rPr>
        <w:rFonts w:ascii="宋体" w:eastAsia="宋体" w:hAnsi="宋体" w:cs="宋体"/>
      </w:rPr>
    </w:lvl>
  </w:abstractNum>
  <w:abstractNum w:abstractNumId="2">
    <w:nsid w:val="00000004"/>
    <w:multiLevelType w:val="singleLevel"/>
    <w:tmpl w:val="00000004"/>
    <w:lvl w:ilvl="0">
      <w:start w:val="1"/>
      <w:numFmt w:val="decimal"/>
      <w:suff w:val="nothing"/>
      <w:lvlText w:val="%1、"/>
      <w:lvlJc w:val="left"/>
      <w:pPr>
        <w:ind w:left="0" w:firstLine="400"/>
      </w:pPr>
      <w:rPr>
        <w:rFonts w:ascii="Calibri" w:eastAsia="宋体" w:hAnsi="Calibri" w:cs="Times New Roman"/>
      </w:rPr>
    </w:lvl>
  </w:abstractNum>
  <w:abstractNum w:abstractNumId="3">
    <w:nsid w:val="00000005"/>
    <w:multiLevelType w:val="singleLevel"/>
    <w:tmpl w:val="00000005"/>
    <w:lvl w:ilvl="0">
      <w:start w:val="1"/>
      <w:numFmt w:val="decimal"/>
      <w:suff w:val="nothing"/>
      <w:lvlText w:val="%1、"/>
      <w:lvlJc w:val="left"/>
      <w:pPr>
        <w:ind w:left="167" w:firstLine="400"/>
      </w:pPr>
      <w:rPr>
        <w:rFonts w:ascii="Calibri" w:eastAsia="宋体" w:hAnsi="Calibri" w:cs="Times New Roman"/>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2EA56C58"/>
    <w:rsid w:val="006868D4"/>
    <w:rsid w:val="00926286"/>
    <w:rsid w:val="2EA56C58"/>
    <w:rsid w:val="47951748"/>
    <w:rsid w:val="6A9177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68D4"/>
    <w:pPr>
      <w:widowControl w:val="0"/>
      <w:jc w:val="both"/>
    </w:pPr>
    <w:rPr>
      <w:kern w:val="2"/>
      <w:sz w:val="21"/>
    </w:rPr>
  </w:style>
  <w:style w:type="paragraph" w:styleId="1">
    <w:name w:val="heading 1"/>
    <w:basedOn w:val="a"/>
    <w:next w:val="a"/>
    <w:qFormat/>
    <w:rsid w:val="006868D4"/>
    <w:pPr>
      <w:keepNext/>
      <w:keepLines/>
      <w:jc w:val="center"/>
      <w:outlineLvl w:val="0"/>
    </w:pPr>
    <w:rPr>
      <w:b/>
      <w:bCs/>
      <w:kern w:val="44"/>
      <w:sz w:val="32"/>
      <w:szCs w:val="44"/>
    </w:rPr>
  </w:style>
  <w:style w:type="paragraph" w:styleId="4">
    <w:name w:val="heading 4"/>
    <w:basedOn w:val="a"/>
    <w:next w:val="a"/>
    <w:qFormat/>
    <w:rsid w:val="006868D4"/>
    <w:pPr>
      <w:ind w:left="1039"/>
      <w:outlineLvl w:val="3"/>
    </w:pPr>
    <w:rPr>
      <w:rFonts w:ascii="宋体" w:hAnsi="宋体" w:cs="宋体"/>
      <w:b/>
      <w:bCs/>
      <w:szCs w:val="21"/>
      <w:lang w:val="zh-CN" w:bidi="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6868D4"/>
    <w:rPr>
      <w:rFonts w:ascii="宋体" w:hAnsi="宋体" w:cs="宋体"/>
      <w:szCs w:val="21"/>
      <w:lang w:val="zh-CN" w:bidi="zh-CN"/>
    </w:rPr>
  </w:style>
  <w:style w:type="paragraph" w:styleId="a4">
    <w:name w:val="Plain Text"/>
    <w:basedOn w:val="a"/>
    <w:qFormat/>
    <w:rsid w:val="006868D4"/>
    <w:rPr>
      <w:rFonts w:ascii="宋体" w:hAnsi="Courier New"/>
    </w:rPr>
  </w:style>
  <w:style w:type="paragraph" w:styleId="a5">
    <w:name w:val="Normal (Web)"/>
    <w:basedOn w:val="a"/>
    <w:uiPriority w:val="99"/>
    <w:qFormat/>
    <w:rsid w:val="006868D4"/>
    <w:pPr>
      <w:spacing w:before="100" w:beforeAutospacing="1" w:after="100" w:afterAutospacing="1"/>
      <w:jc w:val="left"/>
    </w:pPr>
    <w:rPr>
      <w:kern w:val="0"/>
      <w:sz w:val="24"/>
    </w:rPr>
  </w:style>
  <w:style w:type="paragraph" w:styleId="a6">
    <w:name w:val="List Paragraph"/>
    <w:basedOn w:val="a"/>
    <w:qFormat/>
    <w:rsid w:val="006868D4"/>
    <w:pPr>
      <w:ind w:left="298" w:firstLine="420"/>
    </w:pPr>
    <w:rPr>
      <w:rFonts w:ascii="宋体" w:hAnsi="宋体" w:cs="宋体"/>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6</Pages>
  <Words>488</Words>
  <Characters>2783</Characters>
  <Application>Microsoft Office Word</Application>
  <DocSecurity>0</DocSecurity>
  <Lines>23</Lines>
  <Paragraphs>6</Paragraphs>
  <ScaleCrop>false</ScaleCrop>
  <Company>Microsoft</Company>
  <LinksUpToDate>false</LinksUpToDate>
  <CharactersWithSpaces>3265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敏敏</dc:creator>
  <cp:lastModifiedBy>赵雪薇</cp:lastModifiedBy>
  <cp:revision>2</cp:revision>
  <dcterms:created xsi:type="dcterms:W3CDTF">2020-04-29T08:59:00Z</dcterms:created>
  <dcterms:modified xsi:type="dcterms:W3CDTF">2020-04-30T03:36:00Z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