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r>
        <w:rPr>
          <w:rFonts w:hint="eastAsia" w:ascii="宋体" w:hAnsi="宋体"/>
          <w:b w:val="0"/>
          <w:bCs/>
          <w:sz w:val="32"/>
          <w:szCs w:val="32"/>
        </w:rPr>
        <w:t>附件1：</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jc w:val="center"/>
        <w:textAlignment w:val="auto"/>
        <w:rPr>
          <w:rFonts w:ascii="宋体" w:hAnsi="宋体"/>
          <w:b/>
          <w:bCs w:val="0"/>
          <w:sz w:val="32"/>
          <w:szCs w:val="32"/>
        </w:rPr>
      </w:pPr>
      <w:r>
        <w:rPr>
          <w:rFonts w:hint="eastAsia" w:ascii="宋体" w:hAnsi="宋体"/>
          <w:b/>
          <w:bCs w:val="0"/>
          <w:sz w:val="32"/>
          <w:szCs w:val="32"/>
        </w:rPr>
        <w:t>马鞍山市人民医院消防维保项目采购需</w:t>
      </w:r>
      <w:r>
        <w:rPr>
          <w:rFonts w:hint="eastAsia" w:ascii="宋体" w:hAnsi="宋体"/>
          <w:b/>
          <w:bCs w:val="0"/>
          <w:sz w:val="28"/>
          <w:szCs w:val="28"/>
        </w:rPr>
        <w:t>求</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（一）建筑物情况</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医院建筑面积约66271.17ｍ２，总占地面积约13476ｍ２，包含：门诊大楼、急诊楼、1-6号楼，病理科楼、食堂综合楼、眼科楼及沿街用房、机关楼、信息中心楼、兴豪综合病区、住院处楼等租赁房屋、院内零星辅助用房。</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（二）消防设备设施情况：具体设备设施情况请投标方自行现场考察,中标单位进场后需对整个消防系统进行全面排查，如发现问题需要维修或更换设备，需及时将维修的预算费用上报至马鞍山市人民医院。</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（三）委托维保服务范围：</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1、负责根据行业规定定期对医院内所有消防设施系统按期进行维护、保养、检查，由维保公司派出医院认可的固定技术人员负责定期维护工作，保证所有设备设施正常、安全地运转。</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2、负责派出工作人员的工资、福利待遇以及安全防护所发生的一切费用。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3、负责管理医院的消防控制中心和微型消防站（依据医院情况派驻需要人员进行值班和巡查）。</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4、根据医院划分的消防重点和非重点部门，制定具体的消防巡检细则并执行之。</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监督值班人员的各项记录填写，中标单位需在每个月出具消防维保报告，每个年底对医院消防设施整体情况进行系统的检测，并出具一份“建筑消防设施检测报告”（费用已包含在本次项目的预算中，招标人不再另行支付该费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6、负责绘制消防平面图和各区域内安全疏散平面图以及上级消防部门要求绘制的图纸。（费用已包含在本次项目的预算中，招标人不再另行支付该费用）。</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二、项目维保内容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火灾自动报警系统、电气火灾漏电报警系统、消火栓系统、消防喷淋水系统、消防排烟系统、应急照明及疏散指示系统、防火门等。</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三、委托维保服务工作内容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（一）总体要求：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依照《中华人民共和国消防法》和各级消防部门颁发的行业规定规范开展维保工作，确保我院全部消防设备、设施良好运行，并达到以下要求：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1、消防设备、设施处于完整状态且正常运转。</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2、消防设备、设施功能符合消防部门的检查要求。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3、消防工作档案资料齐全。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4、无消防安全事故发生。</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（二）设备、设施管理的详细要求：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1.室内消防栓系统的维护保养及灭火器的检查：</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检查灭火器及消防栓箱配置是否完整齐全，包括检查每个灭火器的有效期、压力是否正常；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检查消防栓口的静压是否符合设计或规范要求，检查栓口橡胶是否老化、龟裂，检查破玻按钮是否破碎；</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检查消防栓箱配置是否完整齐全，包括检查每个消防栓口的静压是否符合设计或规范要求，检查栓口橡胶是否老化、龟裂，检查破玻按钮是否破碎。</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检查测试消火栓启泵系统，试验启泵按钮，警铃是否鸣响、消防水泵是否启动、消防中心是否有报警信息及消防水泵状态显示。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检查各阀门是否处于正常工作状态，是否完好不渗漏。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检查保养消火栓系统的水泵接合器，确保完整、不渗漏。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定期试验消防栓，检查其喷水充实水柱是否达到规范或设计要求。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定期检查安全泄压阀是否灵敏、可靠。</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检查消火栓管网的减压阀及其过滤器是否正常，定期清洗过滤器。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定期检查阀门是否开关灵活、有效，阀门关闭不严或不能灵活使用的应及时修理，对阀门的接触面发现有缺陷的，需进行修复，无法修复的予以更换。定期对阀门转动部位和螺栓加黄油润滑。</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检查止回阀启闭是否灵活、有效。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定期对消火栓系统管网进行全面检查，对腐蚀严重的管道予与更换，对油漆脱落的管道及时除锈刷防锈漆和标志漆。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消防栓箱内配置齐全，各项配件完好，消防栓口静压符合设计或规范要求。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试验消火栓启泵按钮，消火栓水泵启动，各项联动设施动作，消防中心有报警信号和消防水泵状态显示。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各阀门处于正常的开或关状态，且有明显标志，阀体完好、不漏水。</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消火栓系统水泵接合器外观完好，配置齐全，无变形、无渗漏、无缺损。</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消火栓喷射时，其充实水柱达到设计或规范要求。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安全泄压阀和水锤吸纳器外观完好，工作灵敏、可靠、有效。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减压阀和过滤器外观完好，减压阀工作稳定，可靠，且减压比例准确，过滤器内无杂物，水流畅通。</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阀门开关灵活、有效，无锈蚀、渗漏。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止回阀启闭灵活、有效，无水回流，外观完好。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消火栓系统管网外观完好，无变形、无锈蚀、脱漆和渗漏。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2、自动喷水灭火系统的维护保养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检查试验楼层或防火分区喷淋管网末端试验装置是否正常（水压、流量是否达到要求）。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检查试验水流指示器动作是否灵敏，报警是否及时准确，复位是否正常，消防中心是否有显示等。</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检查喷淋头、管道是否完好，有无爆裂隐患。</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检查各个阀门是否处于正常开启状态，试验楼层信号阀门开关是否灵活，消控中心是否有关闭信号显示。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检查保养喷淋系统的水泵接合器，确保完整、不渗漏。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定期试验安全泄压阀是否灵敏、可靠，检查水锤吸纳器工作是否有效。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检查试验湿式报警阀、水力警铃动作是否灵敏，喷淋泵是否正常启动，消控中心显示是否准确。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定期检查阀门是否开关灵活、有效，阀门关闭不严或不能灵活使用的应及时修理，对阀门的接触面发现有缺陷的，需进行修复工作，无法修复的予以更换，定期对阀门转动部位螺栓加黄油。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检查止回阀启闭是否灵活、有效。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定期对喷淋系统管网进行全面检查，对腐蚀严重的管道予与更换，对油漆脱落的管道及时除锈刷防锈漆的标志漆。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楼层喷淋管网末端试验压力（动、静压力）流量符合设计或规范要求。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水流指示器动作灵敏、报警准确、及时，复位正常，消防中心显示报警地址正确。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喷淋头外观完好，无滴漏或爆破隐患。</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阀门处于正常开、关状态，有明显标志，信号阀门开、关灵活，有效，消防中心有关信号显示，报警地址准确。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喷淋系统水泵接合器外观完好，配置齐全，无变形、无渗漏，无缺损。</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安全泄压阀和水锤吸纳器外观完好，工作灵敏、可靠、有效。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湿式报警阀外观完好，无渗漏，放水试验时动作灵敏，其压力开关联动喷淋泵启动，消控中心报警显示准确。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阀门开关灵活、有效，无锈蚀、渗漏。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止回阀启闭灵活、有效，无水回流，外观完好。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喷淋管网外观完好，无变形，无锈蚀、脱漆和渗漏。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3、火灾自动报警系统的维护保养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用专用测试仪器分期分批次全面测试探测器的动作及确认类的显示。试验烟、温感探测器动作是否灵敏。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检查试验主控屏是否正常，有报警信号源时是否正确显示某区探测器动作，警铃蜂鸣是否鸣响。</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试验手报按钮报警，本层及其上、下各一层警铃是否动作鸣响，消控中心显示报警区域是否准确。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检查主控屏和联动控制屏的各项输入、输出显示功能是否正常，并全面清洁、保养。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检查各个界面（模块）和主机系统外围设备的通信、控制信号是否正常，检查界面（模块）输出电压是否正常，确保正常运行。</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检查工作电池组、充电器的工作状态以及检查备用电池的电压及其他指标参数是否符合要求。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检查系统设备所有接线端子是否松动、破损和脱落。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定期对备用电源进行1-2次充放电试验。1-3次主和备用电源自动切换试验。</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定期对感烟、感温探测器进行清洁，必要时进行清洗，确保报警灵敏。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定期检测报警主机控制程序有否乱码，确保主机功能正常。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定期测试报警主机系统的接地电阻是否满足要求，并做好记录。</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探测器动作灵敏，报警准确。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主控屏工作正常，正常显示报警区域和输出联动信号。</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手报按钮动作灵敏，报警准确，联动功能正常。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主控屏和联动控制屏外观完好、清洁，各项输入、输出显示功能正常。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界面（模块）各项参数正常，与外围设备的通信、控制信号正常。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电池组的电压及其他参数正常，供电稳定、可靠。</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系统设备所有接线牢固，无松动、破损或脱落。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主、备电源自动切换功能正常。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探测器外观完好，内外部清洁，功能正常。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报警主机控制程序正确，各项功能正常。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4、七氟丙烷灭火系统的维护保养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检查保养各台气体灭火控制器，测试其功能是否正常。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检查启动瓶药剂贮瓶的压力是否符合出厂充装压力和设计要求（压力表指针是否在绿区），有无泄漏现象。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检查试验手动、自动紧急启、停放气装置功能是否正常。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定期对电磁阀、瓶头阀解体清洗，加硅油润滑。</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模拟自动报警系统中的烟、温感探测器同时动作，通风空调是否停止，防火阀是否关闭，检查气瓶的电磁阀是否在规定的时间内动作，控制屏是否有放气信号，消防中心是否有信号，警铃、蜂鸣器是否动作。</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检查气体灭火系统启动瓶、药剂瓶有无变形，有无腐蚀，脱漆。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检查气管有无变形或松脱，检查高压软管有无变形、生锈或老化。</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检查气体保护区域（防护区）内的围护结构、开口等是否符合要求。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气体灭火控制器完好，控制功能正常。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启动瓶和药剂贮瓶压力符合出厂标准和设计要求。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手动、自动、紧急启、停放气装置灵敏、有效。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电磁阀、瓶头阀动作灵活、有效。</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模拟试验时，通风空调停止，防火阀关闭，电磁阀延时动作，各项联动功能正常。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启动瓶、药剂贮瓶完好，无变形，无腐蚀，脱漆。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控制气管无变形、松脱，连接牢固、可靠，高压软管无变形、生锈或老化，连接稳固。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防护区围护结构、开口符合规范要求。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5、防火卷帘的维护保养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试验感烟、感温探测器的联动卷帘降落的功能是否正常；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试验现场手动控制按钮的功能是否正常，试验防火卷帘远程启降功能是否正常；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试验防火卷帘控制器的功能是否正常；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检查试验卷帘导轨和转动机构(含链条)运转是否正常，检查卷帘叶是否正常；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试验防火卷帘的联动功能是否正常，降落时消防中心有无显示。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烟、温感动作，联动卷帘降落功能正常；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现场和远程控制器功能正常；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防火卷帘控制器功能正常；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防火卷帘导轨和转动机构运转灵活，卷帘叶片无变形、脱落；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防火卷帘联动功能正常，降落时消控中心有显示。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6、通讯系统的维护保养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检查消防专用电话或插孔是否完好；</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定期试验每个消防专用电话或插孔的通讯是否畅通，语音是否清晰、响亮，消防中心电话主机显示通话部位是否正确。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消防专用电话或插孔外观完好、清洁；</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消防专用电话通讯畅通，语音清晰、响亮，消控中心电话主机显示通话部位正确。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7消防广播的维护保养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7.1维修保养工作内容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试验火灾应急广播设备的功能是否正常。在试验中不论扬声器当时处于何种工作状态，都应能紧急切换到火灾事故广播上，音响清晰；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检查保养消防扬声器，测试楼层扬声器的效果，声响是否响亮清晰；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定期对消防广播主机进行一次检测维护保养；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试验消防广播的选层广播功能是否正常。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7.2维修保养工作标准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消防广播系统强制切换功能正常，且音响响亮、清晰；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扬声器外观完好，声响效果响亮、清晰；</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广播主机运转灵活、可靠，控制功能正常；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消防广播系统选层准确、可靠，功能正常。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8、水泵、稳压泵、控制柜、联动柜的维护保养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8.1维修保养工作内容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检查试验自动和手动启动消防水泵，观察流量、压力、运行电流是否正常，并作好记录存档；</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检查各控制柜到消控中心信号是否正常，控制柜各指示灯各功能是否正常；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定期检查联动柜内部电路，测试其功能是否正常，并进行吸尘、紧固接线的保养工作；</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定期检查消防水泵主备电源自动切换装置是否正常。打开水泵出水管上的放水试验阀，用主电源启动消防水泵，消防水泵启动应正常；关掉主电源，主、备电源切换正常，试验1-3次；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定期测试消防水泵的故障自投功能是否正常；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定期添加或更换水泵的润滑油。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8.2维修保养工作标准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水泵运转平稳，流量、压力达到设计要求；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控制柜与消控中心信号通讯正常、准确、显示正确；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控制柜、联动柜内接线无松脱、无撞火烧花、清洁无尘、功能正常；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消防水泵末端双电源控制箱主备电源自动切换投入功能正常；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消防水泵控制柜的故障自检功能正常，即一台故障时，另一台能自动投入使用；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水泵轴承润滑充分、可靠、水泵运行平稳，轴承不过热。</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9应急疏散系统维护保养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9.1维修保养工作内容</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检查防火门的开启力度是否适中，闭门器有无漏油或松动；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检查双扇防火门的关闭顺序是否正确；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检查防火门的密封性是否良好，钢质防火门有无生锈、脱漆现象；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检查应急灯、出口指示灯、疏散指示灯的外观是否完好，灯炮（管）有无烧毁，充放电试验是否正常；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测试应急灯，出口及疏散指示灯的蓄电量是否达到规范要求时间。</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9.2维修保养工作标准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防火门开启力度适中，闭门器无松动、漏油，自动复位灵活；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防火门又先后关闭顺序的关闭顺序正确；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防火门的密封性良好、无变形，钢质防火门无生锈、脱漆现象；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应急灯、出口指示灯、疏散指示灯外观完好，充放电正常；</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应急灯、出口指示灯、疏散指示灯蓄电量达到规范要求。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10、防排烟系统的维护保养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对排烟阀、排烟防火阀、送风阀的维护保养：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排烟口、送风口有无变形、损伤，周围有无影响使用的障碍物；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风管与排烟口连接部位的法兰有无损伤，螺栓是否松动；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阀件是否完整，易熔片是否脱落，动作是否正常；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旋转机构是否灵活，每年对机械传送机构加适量润滑剂；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制动机构、限位器是否符合要求；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lang w:eastAsia="zh-CN"/>
        </w:rPr>
      </w:pPr>
      <w:r>
        <w:rPr>
          <w:rFonts w:hint="eastAsia" w:ascii="宋体" w:hAnsi="宋体"/>
          <w:b w:val="0"/>
          <w:bCs/>
          <w:sz w:val="32"/>
          <w:szCs w:val="32"/>
        </w:rPr>
        <w:t>进行手动、远程启闭操作，检查是否可完全打开</w:t>
      </w:r>
      <w:r>
        <w:rPr>
          <w:rFonts w:hint="eastAsia" w:ascii="宋体" w:hAnsi="宋体"/>
          <w:b w:val="0"/>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11、对送风、排烟风机的维护保养：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风机房周围有无可燃物；安装螺栓是否松动、损伤；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传动机构是否变形、损伤；叶轮是否与外壳接触；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电动机的接线是否松动；电动机的外壳有无腐蚀现象；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电源供电是否正常（检查电压表或电源指示灯）。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检查轴承部分润滑油状态是否异常（脏污、混入泥沙、尘等）；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检查电动机的轴承部位润滑油液位是否正常；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检查传动皮带是否松动，联轴器是否牢固；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启动电动机，旋转时有无异常振动、杂音。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操作手动或自动启动装置，进行每个防烟分区（或正压送风）的动作试验，检查下列事项：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手动或自动能否正常启动；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运转电流是否正常；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运转中是否有不规则杂音及异常振动；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动作设备的区域是否与原设计对应。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12、对风机电柜的维护保养：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控制柜是否设置在易于操作、检查、维修方便的位置。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控制柜有无变形、损伤、腐蚀。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线路图及操作说明是否齐全。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电压、电流表的指针是否在规定的范围内。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开关是否有变形、损伤、标志脱落、处于正常状态。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操作开关，检查开关性能，检查指示灯显示状态是否正常。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继电器是否脱落、松动，接点是否烧损，转换开关能否正常切换。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每年应对防排烟风机的风量进行测定。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正压送风阀：检查其送风阀是否完好，能否完成送风功能。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13、其他维保要求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1）负责根据行业规定定期对医院内所有消防设施系统按期进行维护、保养、检查，由维保公司派出医院认可的固定技术人员负责定期维护工作，保证所有设备设施正常、安全地运转。</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2）负责派出工作人员的工资、福利待遇以及安全防护所发生的一切费用。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3）负责协助管理医院的消防控制中心和微型消防站。</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4）根据医院划分的消防重点和非重点部门，制定具体的消防巡检细则并执行之。</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5）负责消防应急情况的处理。包括：</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*重要故障排除、火灾处理等应急工作：接到通知后20分钟内到达现场，非疑难故障须在1小时内修复完毕。</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*一般故障：接到消防系统故障通知后，2小时内到达现场，24小时内排除故障（如需更换设备零配件或电源线、信号线故障，争取在72小时内排除故障）。</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备注：若因设备故障一时难以修复的需提供备用设备；以恢复消防设施系统正常运行。若消防系统发生故障时，采购人通知成交供应商后，成交供应商未能按时到现场或采购人无法联系上成交供应商，造成采购人的一切损失由成交供应商承担。</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6）配合医院完善消防档案资料：</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*配合医院填写每日、每周、每月的消防工作表格（见附件），每月出具消防维保报告，做到日常工作有据可查。</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负责为医院建立消防维保档案，监督值班人员的各项记录填写，中标单位需在每个维保年年底协调有资质的单位对医院消防设施整体情况进行系统的检测，并出具一份“建筑消防设施检测报告”（费用已包含在本次项目的预算中，招标人不再另行支付该费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7）负责组织医院职工的消防培训和演习。</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*负责组织我院职工的消防安全教育和消防知识的培训，每年集中培训2次。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*负责协同组织我院职工消防安全演练工作，每年至少开展消防演练4次（大型至少演习1次，小型至少演习3次）。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8）负责配合医院各项消防及相关的安全检查，要求：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*每遇国家节假日，在前三天内对所有消防设备设施进行例行安全检查，并出具书面报告。</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*维保单位须参加医院及上级部门的消防检查，积极整改检查中发现的维保方面的问题。</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*维保期内如遇消防部门检查该消防系统，须安排技术人员到现场配合检查。</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r>
        <w:rPr>
          <w:rFonts w:hint="eastAsia" w:ascii="宋体" w:hAnsi="宋体"/>
          <w:b w:val="0"/>
          <w:bCs/>
          <w:sz w:val="32"/>
          <w:szCs w:val="32"/>
        </w:rPr>
        <w:t>*如因设备维保不到位而发生行政处罚，由维保单位承担责任。</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四、商务要求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（一）提供服务按照以下原则执行：有国家标准的执行国家标准；无国家标准的执行行业标准；无行业标准的执行地方标准；无地方标准的执行企业标准。</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（二）维护服务：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1、维保单位应在项目现场成立健全的专门服务小组，分工明确（应有具体成员名单，包括姓名、职务、职称、工作岗位、联系方式等），并设立专线值班电话或者其它联系方式，确保全天24小时通讯通畅。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故障响应时间：维保单位除运行期间定期的检查外，应确保在接到报修电话后，一小时内进入故障现场排除故障，特殊情况应及时与采购人取得联系，以便采购人及时将故障情况告知其被服务对象。（投标人需明确：百元以下设备更换、维修属于无偿服务（100元以下的材料：消防箱玻璃、水枪头、疏散指示标志、感烟探测器、应急灯、喷淋头及更换、消防报警按钮等）。超过百元以上的设备更换、维修属有偿服务，并提前报告至招标人，得到许可后方可进行）。</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3、有服务保障措施，如对服务态度、服务质量较差的业务人员有具体处罚办法。</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4、维保单位须负责本项目所有作业及管理人员的安全，事故责任须由维保单位承担。</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5、维保单位需每月把维保情况书面报表向采购人汇报，发现问题及时提出整改意见，以便采购人随时检查。保证随时发现和解决问题，确保设备运行状况良好。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6、消防系统和设备发生故障，维保单位应做好设备暂停使用或给予恰当的保护。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（三）技术要求：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1、依据工程维保特点及要求，配备满足维保工程项目要求的项目管理班子和技术人员定点值守并配备足够的设备。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 xml:space="preserve">2、参与维保施工人员必须具有作业人员上岗证书，设专人进行现场监管。拆卸、搬迁和安装过程中，不得损坏其它公共设施及个人。财产，文明施工，工完场清。维保施工过程中，正确使用各种操作工具，确保维保施工人员和采购人相关工作人员的人身和财产的安全。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维保施工过程中，必须设置必要的防护和警示标志。高空施工必需配戴安帽及安全带。因维保施工发生任何安全意外事故及违规造成医院相关工作人员的人身和财产损害和损失的。将由维保单位承担一切经济和法律责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4、标书内须列出服务期间免费提供的备品、备件数量、种类、规格明细表，服务期间所提供的辅助材料及免费提供的备品、备件质量，必须符合国家相关要求，需与原设备匹配的必须匹配。</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（四）维保单位考核要求：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医院定期对维保单位进行考核，如发现维保单位未按要求进行维保，将视情况进行处罚（按考核标准扣除一定维保金）。</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（五）维保合同终止条款：</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1、在维保期间，如因未按规范进行维保，致火灾发生时消防设施不能正常使用而发生火势蔓延，将立即终止维保合同，维保单位必须承担相应责任，同时追究相关责任。</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2、如维保单位有欺诈、隐瞒等违背诚信条款的行为，维保合同立即终止，同时该维保单位的法人代表承办的其他公司不得再参与我院的任何招投标活动。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3、如医院对消防维保公司的年度考核评估不合格，医院有权单方面终止该维保合同。</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五、投标人资质要求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1、具有企业法人营业执照。经营范围包含消防维护和保养；或具有省级消防部门核发的《建筑消防设施维修保养技术服务机构资质证书》2级以上。</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2、具有税务登记证（若供应商提供了“三证合一”的新版营业执照，无需另行提供税务登记证）。</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3、具有消防设施施工相关资质2级和安全生产许可证。</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4、技术人员需持有《消防工程作业人员操作证书》，且具备消防设施专业知识、熟悉设备设施控制原理和保养要求。</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5、法定代表人及被委托人身份证复印件。</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6、法定代表人授权委托书（法定代表人递交投标文件参加投标的，无需此件）。</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7、投标人必须独自完成竞标项目。</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r>
        <w:rPr>
          <w:rFonts w:hint="eastAsia" w:ascii="宋体" w:hAnsi="宋体"/>
          <w:b w:val="0"/>
          <w:bCs/>
          <w:sz w:val="32"/>
          <w:szCs w:val="32"/>
        </w:rPr>
        <w:t>8、具备《中华人民共和国政府采购法》第22条规定的条件。</w:t>
      </w:r>
    </w:p>
    <w:p>
      <w:pPr>
        <w:keepNext w:val="0"/>
        <w:keepLines w:val="0"/>
        <w:pageBreakBefore w:val="0"/>
        <w:widowControl w:val="0"/>
        <w:kinsoku/>
        <w:wordWrap/>
        <w:overflowPunct/>
        <w:topLinePunct w:val="0"/>
        <w:autoSpaceDE/>
        <w:autoSpaceDN/>
        <w:bidi w:val="0"/>
        <w:adjustRightInd/>
        <w:snapToGrid/>
        <w:spacing w:line="440" w:lineRule="exact"/>
        <w:ind w:firstLine="643" w:firstLineChars="200"/>
        <w:textAlignment w:val="auto"/>
        <w:rPr>
          <w:rFonts w:hint="eastAsia" w:ascii="宋体" w:hAnsi="宋体"/>
          <w:b/>
          <w:bCs w:val="0"/>
          <w:sz w:val="32"/>
          <w:szCs w:val="32"/>
        </w:rPr>
      </w:pPr>
      <w:r>
        <w:rPr>
          <w:rFonts w:hint="eastAsia" w:ascii="宋体" w:hAnsi="宋体"/>
          <w:b/>
          <w:bCs w:val="0"/>
          <w:sz w:val="32"/>
          <w:szCs w:val="32"/>
        </w:rPr>
        <w:t>六、预算、合同签订及付款方式</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本次招标年预算资金为每年9.85万元。（维保期为三年，维保合同为一年签署一次，须经采购人对当年维保工作评估合格后续签次年维保合同，服务期间，如因维保人的原因，给采购人造成不良社会影响或重大损失或其他违约条件发生时，采购人随时终止合同，一切损失由维保单位承担），投标总价超过预算视为无效投标。</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1、投标报价包含（但不限于）以下内容：人工费、维保费、运输费、各种税金及与其他相关全部费用。</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2、付款：每半年一次。</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ascii="宋体" w:hAnsi="宋体"/>
          <w:b w:val="0"/>
          <w:bCs/>
          <w:sz w:val="32"/>
          <w:szCs w:val="32"/>
        </w:rPr>
      </w:pPr>
      <w:r>
        <w:rPr>
          <w:rFonts w:hint="eastAsia" w:ascii="宋体" w:hAnsi="宋体"/>
          <w:b w:val="0"/>
          <w:bCs/>
          <w:sz w:val="32"/>
          <w:szCs w:val="32"/>
        </w:rPr>
        <w:t>3、进场时间：合同签订之日起 3日内进场。</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r>
        <w:rPr>
          <w:rFonts w:ascii="宋体" w:hAnsi="宋体"/>
          <w:b w:val="0"/>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right"/>
        <w:textAlignment w:val="auto"/>
        <w:rPr>
          <w:rFonts w:hint="eastAsia" w:ascii="宋体" w:hAnsi="宋体"/>
          <w:b w:val="0"/>
          <w:bCs/>
          <w:sz w:val="32"/>
          <w:szCs w:val="32"/>
        </w:rPr>
      </w:pPr>
      <w:r>
        <w:rPr>
          <w:rFonts w:hint="eastAsia" w:ascii="宋体" w:hAnsi="宋体"/>
          <w:b w:val="0"/>
          <w:bCs/>
          <w:sz w:val="32"/>
          <w:szCs w:val="32"/>
        </w:rPr>
        <w:t>马鞍山市人民医院</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jc w:val="right"/>
        <w:textAlignment w:val="auto"/>
        <w:rPr>
          <w:rFonts w:hint="eastAsia" w:ascii="宋体" w:hAnsi="宋体"/>
          <w:b w:val="0"/>
          <w:bCs/>
          <w:sz w:val="32"/>
          <w:szCs w:val="32"/>
        </w:rPr>
      </w:pPr>
      <w:r>
        <w:rPr>
          <w:rFonts w:hint="eastAsia" w:ascii="宋体" w:hAnsi="宋体"/>
          <w:b w:val="0"/>
          <w:bCs/>
          <w:sz w:val="32"/>
          <w:szCs w:val="32"/>
        </w:rPr>
        <w:t xml:space="preserve">                         2019年12月13日</w:t>
      </w: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ascii="宋体" w:hAnsi="宋体"/>
          <w:b w:val="0"/>
          <w:bCs/>
          <w:sz w:val="32"/>
          <w:szCs w:val="32"/>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63443251"/>
    <w:rsid w:val="0000426E"/>
    <w:rsid w:val="0048343B"/>
    <w:rsid w:val="00C32AA9"/>
    <w:rsid w:val="20D61EC4"/>
    <w:rsid w:val="63443251"/>
    <w:rsid w:val="735161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21</Pages>
  <Words>1294</Words>
  <Characters>7377</Characters>
  <Lines>61</Lines>
  <Paragraphs>17</Paragraphs>
  <TotalTime>6</TotalTime>
  <ScaleCrop>false</ScaleCrop>
  <LinksUpToDate>false</LinksUpToDate>
  <CharactersWithSpaces>8654</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2019-07-22T03:16:00Z</dcterms:created>
  <dc:creator>Administrator</dc:creator>
  <cp:lastModifiedBy>梅子</cp:lastModifiedBy>
  <dcterms:modified xsi:type="dcterms:W3CDTF">2019-12-21T03:11:41Z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